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26238" w14:textId="77777777" w:rsidR="00A72D3D" w:rsidRDefault="00A72D3D" w:rsidP="00D46411">
      <w:pPr>
        <w:pStyle w:val="Titel"/>
        <w:spacing w:after="200"/>
      </w:pPr>
      <w:r>
        <w:t>S</w:t>
      </w:r>
      <w:r w:rsidR="00131E47">
        <w:t>kema</w:t>
      </w:r>
      <w:r w:rsidR="00131E47" w:rsidRPr="00F07790">
        <w:t xml:space="preserve"> </w:t>
      </w:r>
    </w:p>
    <w:p w14:paraId="093EDF4E" w14:textId="77777777" w:rsidR="00131E47" w:rsidRPr="00F07790" w:rsidRDefault="00A72D3D" w:rsidP="00D46411">
      <w:pPr>
        <w:pStyle w:val="Titel"/>
        <w:spacing w:after="200"/>
      </w:pPr>
      <w:r>
        <w:t>til brug ved ansøgning om</w:t>
      </w:r>
      <w:r w:rsidR="00131E47" w:rsidRPr="00F07790">
        <w:t xml:space="preserve"> nedrivning af almene boliger</w:t>
      </w:r>
    </w:p>
    <w:p w14:paraId="4C096876" w14:textId="77777777" w:rsidR="00131E47" w:rsidRDefault="00131E47" w:rsidP="00D46411"/>
    <w:p w14:paraId="1FF94864" w14:textId="77777777" w:rsidR="00131E47" w:rsidRPr="00A41DF6" w:rsidRDefault="00131E47" w:rsidP="00D46411">
      <w:pPr>
        <w:rPr>
          <w:b/>
        </w:rPr>
      </w:pPr>
      <w:r w:rsidRPr="00A41DF6">
        <w:rPr>
          <w:b/>
        </w:rPr>
        <w:t xml:space="preserve">Om </w:t>
      </w:r>
      <w:r>
        <w:rPr>
          <w:b/>
        </w:rPr>
        <w:t>ansøgningsprocessen</w:t>
      </w:r>
    </w:p>
    <w:p w14:paraId="395AEFC8" w14:textId="59695EA6" w:rsidR="00131E47" w:rsidRDefault="00C85997" w:rsidP="00D46411">
      <w:r>
        <w:t xml:space="preserve">Dette skema </w:t>
      </w:r>
      <w:r w:rsidR="00131E47">
        <w:t xml:space="preserve">anvendes </w:t>
      </w:r>
      <w:r w:rsidR="00CF49B0">
        <w:t>til at ansøge</w:t>
      </w:r>
      <w:r w:rsidR="00A72D3D">
        <w:t xml:space="preserve"> </w:t>
      </w:r>
      <w:r w:rsidR="007B269E">
        <w:t>om</w:t>
      </w:r>
      <w:r w:rsidR="00131E47">
        <w:t xml:space="preserve"> godkendelse </w:t>
      </w:r>
      <w:r w:rsidR="007F2516">
        <w:t>af nedrivning af almene boliger.</w:t>
      </w:r>
    </w:p>
    <w:p w14:paraId="08D1F8A3" w14:textId="7E502348" w:rsidR="00A54699" w:rsidRDefault="00CB0124" w:rsidP="00D46411">
      <w:r>
        <w:t xml:space="preserve">Indenrigs- og Boligministeriet har delegeret opgaver med almene boliger til </w:t>
      </w:r>
      <w:r w:rsidR="00EB29AD">
        <w:t>Social- og Boligstyrelsen</w:t>
      </w:r>
      <w:r>
        <w:t>, som derf</w:t>
      </w:r>
      <w:r w:rsidR="00C85997">
        <w:t>or behandler ansøgninger om nedrivning</w:t>
      </w:r>
      <w:r>
        <w:t>.</w:t>
      </w:r>
      <w:r w:rsidR="00C85997">
        <w:t xml:space="preserve"> </w:t>
      </w:r>
    </w:p>
    <w:p w14:paraId="1BB12D70" w14:textId="1AD38020" w:rsidR="00A54699" w:rsidRDefault="00A54699" w:rsidP="00D46411">
      <w:r>
        <w:t xml:space="preserve">Ansøgningsskemaet skal først sendes til </w:t>
      </w:r>
      <w:r w:rsidR="00EB29AD">
        <w:t>Social- og Boligstyrelsen</w:t>
      </w:r>
      <w:r>
        <w:t>, når alle relevante dokumenter og oplysninger er tilveje</w:t>
      </w:r>
      <w:bookmarkStart w:id="0" w:name="_GoBack"/>
      <w:bookmarkEnd w:id="0"/>
      <w:r>
        <w:t xml:space="preserve">bragt. Ansøgningsskema med bilag sendes til </w:t>
      </w:r>
      <w:hyperlink r:id="rId8" w:history="1">
        <w:r w:rsidR="000F1277">
          <w:rPr>
            <w:rStyle w:val="Hyperlink"/>
          </w:rPr>
          <w:t>almenbolig@sbst.dk</w:t>
        </w:r>
      </w:hyperlink>
      <w:r>
        <w:t xml:space="preserve">. </w:t>
      </w:r>
    </w:p>
    <w:p w14:paraId="13BAA396" w14:textId="70E67637" w:rsidR="00131E47" w:rsidRDefault="007F0E33" w:rsidP="00D46411">
      <w:r>
        <w:t>Der kan opstå behov for</w:t>
      </w:r>
      <w:r w:rsidR="00131E47" w:rsidRPr="00245F7E">
        <w:t xml:space="preserve">, at </w:t>
      </w:r>
      <w:r w:rsidR="00EB29AD">
        <w:t>Social- og Boligstyrelsen</w:t>
      </w:r>
      <w:r w:rsidR="00131E47" w:rsidRPr="00245F7E">
        <w:t xml:space="preserve"> indhente</w:t>
      </w:r>
      <w:r>
        <w:t>r</w:t>
      </w:r>
      <w:r w:rsidR="00131E47" w:rsidRPr="00245F7E">
        <w:t xml:space="preserve"> supplerende oplysninger fra ansøgeren</w:t>
      </w:r>
      <w:r w:rsidR="00131E47">
        <w:t xml:space="preserve"> for at </w:t>
      </w:r>
      <w:r>
        <w:t>belyse</w:t>
      </w:r>
      <w:r w:rsidR="00131E47">
        <w:t xml:space="preserve"> sagen</w:t>
      </w:r>
      <w:r w:rsidR="00131E47" w:rsidRPr="00245F7E">
        <w:t>.</w:t>
      </w:r>
      <w:r w:rsidR="00131E47">
        <w:t xml:space="preserve"> I disse tilfælde tager </w:t>
      </w:r>
      <w:r w:rsidR="00EB29AD">
        <w:t>Social- og Boligstyrelsen</w:t>
      </w:r>
      <w:r w:rsidR="00131E47">
        <w:t xml:space="preserve"> kontakt til ansøgeren.</w:t>
      </w:r>
    </w:p>
    <w:p w14:paraId="7A2275D3" w14:textId="1C591B67" w:rsidR="00131E47" w:rsidRDefault="00131E47" w:rsidP="00D46411">
      <w:r>
        <w:t xml:space="preserve">Spørgsmål til reglerne </w:t>
      </w:r>
      <w:r w:rsidR="007F0E33">
        <w:t xml:space="preserve">om </w:t>
      </w:r>
      <w:r>
        <w:t xml:space="preserve">nedrivning af almene boliger eller </w:t>
      </w:r>
      <w:r w:rsidR="007F0E33">
        <w:t>til</w:t>
      </w:r>
      <w:r>
        <w:t xml:space="preserve"> ansøgningsskema</w:t>
      </w:r>
      <w:r w:rsidR="007F0E33">
        <w:t>et</w:t>
      </w:r>
      <w:r>
        <w:t xml:space="preserve"> kan rettes til </w:t>
      </w:r>
      <w:r w:rsidR="00EB29AD">
        <w:t>Social- og Boligstyrelsen</w:t>
      </w:r>
      <w:r w:rsidR="00CF49B0">
        <w:t xml:space="preserve"> </w:t>
      </w:r>
      <w:r w:rsidR="007F0E33">
        <w:t xml:space="preserve">på </w:t>
      </w:r>
      <w:r w:rsidR="001A67B0">
        <w:t>e-</w:t>
      </w:r>
      <w:r>
        <w:t xml:space="preserve">mailadressen: </w:t>
      </w:r>
      <w:hyperlink r:id="rId9" w:history="1">
        <w:r w:rsidR="000F1277">
          <w:rPr>
            <w:rStyle w:val="Hyperlink"/>
          </w:rPr>
          <w:t>almenbolig@sbst.dk</w:t>
        </w:r>
      </w:hyperlink>
      <w:r>
        <w:t xml:space="preserve"> eller telefon </w:t>
      </w:r>
      <w:r w:rsidR="00824807">
        <w:t>+45</w:t>
      </w:r>
      <w:r w:rsidR="000F1277">
        <w:t xml:space="preserve"> 72 </w:t>
      </w:r>
      <w:r w:rsidR="00A151E1">
        <w:t xml:space="preserve">42 </w:t>
      </w:r>
      <w:r w:rsidR="000F1277">
        <w:t>37 00</w:t>
      </w:r>
      <w:r>
        <w:t>.</w:t>
      </w:r>
    </w:p>
    <w:p w14:paraId="170F12AC" w14:textId="78EFDCB6" w:rsidR="004C2D7B" w:rsidRPr="00FE4CA3" w:rsidRDefault="004C2D7B" w:rsidP="00D46411">
      <w:pPr>
        <w:rPr>
          <w:rFonts w:cs="Arial"/>
        </w:rPr>
      </w:pPr>
      <w:r w:rsidRPr="00FE4CA3">
        <w:rPr>
          <w:rFonts w:cs="Arial"/>
        </w:rPr>
        <w:t>Af hensyn til sagsbehandlingen</w:t>
      </w:r>
      <w:r w:rsidR="00A54699" w:rsidRPr="00FE4CA3">
        <w:rPr>
          <w:rFonts w:cs="Arial"/>
        </w:rPr>
        <w:t xml:space="preserve"> skal bilag fremsendes i læsbart format f.</w:t>
      </w:r>
      <w:r w:rsidRPr="00FE4CA3">
        <w:rPr>
          <w:rFonts w:cs="Arial"/>
        </w:rPr>
        <w:t xml:space="preserve">eks. </w:t>
      </w:r>
      <w:r w:rsidR="00C457B2" w:rsidRPr="00FE4CA3">
        <w:rPr>
          <w:rFonts w:cs="Arial"/>
        </w:rPr>
        <w:t>Word</w:t>
      </w:r>
      <w:r w:rsidRPr="00FE4CA3">
        <w:rPr>
          <w:rFonts w:cs="Arial"/>
        </w:rPr>
        <w:t>- eller PDF-format.</w:t>
      </w:r>
    </w:p>
    <w:p w14:paraId="4D6BF3DE" w14:textId="18274303" w:rsidR="00155EBE" w:rsidRPr="00FE4CA3" w:rsidRDefault="00155EBE" w:rsidP="00155EBE">
      <w:pPr>
        <w:rPr>
          <w:rFonts w:cs="Arial"/>
        </w:rPr>
      </w:pPr>
      <w:r w:rsidRPr="00FE4CA3">
        <w:rPr>
          <w:rFonts w:cs="Arial"/>
        </w:rPr>
        <w:t xml:space="preserve">Når der i ansøgningsskemaet henvises til ”almenboligloven”, menes der lov om almene boliger m.v. Loven kan ses på Retsinformation via dette link: </w:t>
      </w:r>
      <w:hyperlink r:id="rId10" w:history="1">
        <w:r w:rsidR="005011D0">
          <w:rPr>
            <w:rStyle w:val="Hyperlink"/>
          </w:rPr>
          <w:t>Almenboligloven (retsinform</w:t>
        </w:r>
        <w:r w:rsidR="005011D0">
          <w:rPr>
            <w:rStyle w:val="Hyperlink"/>
          </w:rPr>
          <w:t>a</w:t>
        </w:r>
        <w:r w:rsidR="005011D0">
          <w:rPr>
            <w:rStyle w:val="Hyperlink"/>
          </w:rPr>
          <w:t>tion.dk)</w:t>
        </w:r>
      </w:hyperlink>
      <w:r w:rsidR="005011D0">
        <w:t>.</w:t>
      </w:r>
    </w:p>
    <w:p w14:paraId="71B8E158" w14:textId="7D279DBA" w:rsidR="005011D0" w:rsidRDefault="00155EBE" w:rsidP="00155EBE">
      <w:pPr>
        <w:rPr>
          <w:rFonts w:cs="Arial"/>
        </w:rPr>
      </w:pPr>
      <w:r w:rsidRPr="00FE4CA3">
        <w:rPr>
          <w:rFonts w:cs="Arial"/>
        </w:rPr>
        <w:t>Når der i ansøgningsskemaet henvises til ”driftsbekendtgørelsen”, menes der bekendtgørelse om drift af almene boliger m.v. Bekendtgørelsen kan ses på Retsinformation via dette link</w:t>
      </w:r>
      <w:r w:rsidR="005011D0">
        <w:rPr>
          <w:rFonts w:cs="Arial"/>
        </w:rPr>
        <w:t xml:space="preserve">: </w:t>
      </w:r>
      <w:hyperlink r:id="rId11" w:history="1">
        <w:r w:rsidR="00A151E1">
          <w:rPr>
            <w:rStyle w:val="Hyperlink"/>
          </w:rPr>
          <w:t>Driftsbekendtgørelsen (retsinformation.dk)</w:t>
        </w:r>
      </w:hyperlink>
      <w:r w:rsidR="00A151E1">
        <w:t>.</w:t>
      </w:r>
    </w:p>
    <w:p w14:paraId="41776B1B" w14:textId="35A40DF9" w:rsidR="00155EBE" w:rsidRDefault="00155EBE" w:rsidP="00155EBE">
      <w:pPr>
        <w:rPr>
          <w:rFonts w:cs="Arial"/>
        </w:rPr>
      </w:pPr>
      <w:r w:rsidRPr="00FE4CA3">
        <w:rPr>
          <w:rFonts w:cs="Arial"/>
        </w:rPr>
        <w:t xml:space="preserve"> </w:t>
      </w:r>
    </w:p>
    <w:p w14:paraId="384BFD11" w14:textId="77777777" w:rsidR="00131E47" w:rsidRDefault="00131E47" w:rsidP="00D46411"/>
    <w:p w14:paraId="563851F0" w14:textId="77777777" w:rsidR="00131E47" w:rsidRDefault="00131E47" w:rsidP="00D46411">
      <w:pPr>
        <w:jc w:val="both"/>
        <w:rPr>
          <w:b/>
        </w:rPr>
      </w:pPr>
      <w:r>
        <w:rPr>
          <w:b/>
        </w:rPr>
        <w:br w:type="page"/>
      </w:r>
    </w:p>
    <w:sdt>
      <w:sdtPr>
        <w:rPr>
          <w:rFonts w:asciiTheme="minorHAnsi" w:eastAsiaTheme="minorHAnsi" w:hAnsiTheme="minorHAnsi" w:cstheme="minorBidi"/>
          <w:b w:val="0"/>
          <w:bCs w:val="0"/>
          <w:color w:val="auto"/>
          <w:sz w:val="22"/>
          <w:szCs w:val="22"/>
          <w:lang w:eastAsia="en-US"/>
        </w:rPr>
        <w:id w:val="97152321"/>
        <w:docPartObj>
          <w:docPartGallery w:val="Table of Contents"/>
          <w:docPartUnique/>
        </w:docPartObj>
      </w:sdtPr>
      <w:sdtEndPr/>
      <w:sdtContent>
        <w:p w14:paraId="49AC3915" w14:textId="77777777" w:rsidR="002057E6" w:rsidRDefault="002057E6" w:rsidP="00D46411">
          <w:pPr>
            <w:pStyle w:val="Overskrift"/>
            <w:spacing w:before="0" w:after="200"/>
          </w:pPr>
          <w:r>
            <w:t>Indholdsfortegnelse</w:t>
          </w:r>
        </w:p>
        <w:p w14:paraId="12F2B586" w14:textId="6815BF60" w:rsidR="00FA5055" w:rsidRDefault="002057E6">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25622003" w:history="1">
            <w:r w:rsidR="00FA5055" w:rsidRPr="003B0BD4">
              <w:rPr>
                <w:rStyle w:val="Hyperlink"/>
                <w:noProof/>
              </w:rPr>
              <w:t>1. Ansøgerens stamoplysninger</w:t>
            </w:r>
            <w:r w:rsidR="00FA5055">
              <w:rPr>
                <w:noProof/>
                <w:webHidden/>
              </w:rPr>
              <w:tab/>
            </w:r>
            <w:r w:rsidR="00FA5055">
              <w:rPr>
                <w:noProof/>
                <w:webHidden/>
              </w:rPr>
              <w:fldChar w:fldCharType="begin"/>
            </w:r>
            <w:r w:rsidR="00FA5055">
              <w:rPr>
                <w:noProof/>
                <w:webHidden/>
              </w:rPr>
              <w:instrText xml:space="preserve"> PAGEREF _Toc125622003 \h </w:instrText>
            </w:r>
            <w:r w:rsidR="00FA5055">
              <w:rPr>
                <w:noProof/>
                <w:webHidden/>
              </w:rPr>
            </w:r>
            <w:r w:rsidR="00FA5055">
              <w:rPr>
                <w:noProof/>
                <w:webHidden/>
              </w:rPr>
              <w:fldChar w:fldCharType="separate"/>
            </w:r>
            <w:r w:rsidR="00FA5055">
              <w:rPr>
                <w:noProof/>
                <w:webHidden/>
              </w:rPr>
              <w:t>3</w:t>
            </w:r>
            <w:r w:rsidR="00FA5055">
              <w:rPr>
                <w:noProof/>
                <w:webHidden/>
              </w:rPr>
              <w:fldChar w:fldCharType="end"/>
            </w:r>
          </w:hyperlink>
        </w:p>
        <w:p w14:paraId="042AA21C" w14:textId="2F8E30A9" w:rsidR="00FA5055" w:rsidRDefault="00A151E1">
          <w:pPr>
            <w:pStyle w:val="Indholdsfortegnelse2"/>
            <w:tabs>
              <w:tab w:val="right" w:leader="dot" w:pos="9628"/>
            </w:tabs>
            <w:rPr>
              <w:rFonts w:eastAsiaTheme="minorEastAsia"/>
              <w:noProof/>
              <w:lang w:eastAsia="da-DK"/>
            </w:rPr>
          </w:pPr>
          <w:hyperlink w:anchor="_Toc125622004" w:history="1">
            <w:r w:rsidR="00FA5055" w:rsidRPr="003B0BD4">
              <w:rPr>
                <w:rStyle w:val="Hyperlink"/>
                <w:noProof/>
              </w:rPr>
              <w:t>1.1. Boligorganisationen</w:t>
            </w:r>
            <w:r w:rsidR="00FA5055">
              <w:rPr>
                <w:noProof/>
                <w:webHidden/>
              </w:rPr>
              <w:tab/>
            </w:r>
            <w:r w:rsidR="00FA5055">
              <w:rPr>
                <w:noProof/>
                <w:webHidden/>
              </w:rPr>
              <w:fldChar w:fldCharType="begin"/>
            </w:r>
            <w:r w:rsidR="00FA5055">
              <w:rPr>
                <w:noProof/>
                <w:webHidden/>
              </w:rPr>
              <w:instrText xml:space="preserve"> PAGEREF _Toc125622004 \h </w:instrText>
            </w:r>
            <w:r w:rsidR="00FA5055">
              <w:rPr>
                <w:noProof/>
                <w:webHidden/>
              </w:rPr>
            </w:r>
            <w:r w:rsidR="00FA5055">
              <w:rPr>
                <w:noProof/>
                <w:webHidden/>
              </w:rPr>
              <w:fldChar w:fldCharType="separate"/>
            </w:r>
            <w:r w:rsidR="00FA5055">
              <w:rPr>
                <w:noProof/>
                <w:webHidden/>
              </w:rPr>
              <w:t>3</w:t>
            </w:r>
            <w:r w:rsidR="00FA5055">
              <w:rPr>
                <w:noProof/>
                <w:webHidden/>
              </w:rPr>
              <w:fldChar w:fldCharType="end"/>
            </w:r>
          </w:hyperlink>
        </w:p>
        <w:p w14:paraId="7299CA23" w14:textId="76B586DB" w:rsidR="00FA5055" w:rsidRDefault="00A151E1">
          <w:pPr>
            <w:pStyle w:val="Indholdsfortegnelse1"/>
            <w:tabs>
              <w:tab w:val="right" w:leader="dot" w:pos="9628"/>
            </w:tabs>
            <w:rPr>
              <w:rFonts w:eastAsiaTheme="minorEastAsia"/>
              <w:noProof/>
              <w:lang w:eastAsia="da-DK"/>
            </w:rPr>
          </w:pPr>
          <w:hyperlink w:anchor="_Toc125622005" w:history="1">
            <w:r w:rsidR="00FA5055" w:rsidRPr="003B0BD4">
              <w:rPr>
                <w:rStyle w:val="Hyperlink"/>
                <w:noProof/>
              </w:rPr>
              <w:t>2. Oplysninger om de almene boliger, som ansøgningen vedrører</w:t>
            </w:r>
            <w:r w:rsidR="00FA5055">
              <w:rPr>
                <w:noProof/>
                <w:webHidden/>
              </w:rPr>
              <w:tab/>
            </w:r>
            <w:r w:rsidR="00FA5055">
              <w:rPr>
                <w:noProof/>
                <w:webHidden/>
              </w:rPr>
              <w:fldChar w:fldCharType="begin"/>
            </w:r>
            <w:r w:rsidR="00FA5055">
              <w:rPr>
                <w:noProof/>
                <w:webHidden/>
              </w:rPr>
              <w:instrText xml:space="preserve"> PAGEREF _Toc125622005 \h </w:instrText>
            </w:r>
            <w:r w:rsidR="00FA5055">
              <w:rPr>
                <w:noProof/>
                <w:webHidden/>
              </w:rPr>
            </w:r>
            <w:r w:rsidR="00FA5055">
              <w:rPr>
                <w:noProof/>
                <w:webHidden/>
              </w:rPr>
              <w:fldChar w:fldCharType="separate"/>
            </w:r>
            <w:r w:rsidR="00FA5055">
              <w:rPr>
                <w:noProof/>
                <w:webHidden/>
              </w:rPr>
              <w:t>4</w:t>
            </w:r>
            <w:r w:rsidR="00FA5055">
              <w:rPr>
                <w:noProof/>
                <w:webHidden/>
              </w:rPr>
              <w:fldChar w:fldCharType="end"/>
            </w:r>
          </w:hyperlink>
        </w:p>
        <w:p w14:paraId="10EC82E0" w14:textId="2E6473EB" w:rsidR="00FA5055" w:rsidRDefault="00A151E1">
          <w:pPr>
            <w:pStyle w:val="Indholdsfortegnelse2"/>
            <w:tabs>
              <w:tab w:val="right" w:leader="dot" w:pos="9628"/>
            </w:tabs>
            <w:rPr>
              <w:rFonts w:eastAsiaTheme="minorEastAsia"/>
              <w:noProof/>
              <w:lang w:eastAsia="da-DK"/>
            </w:rPr>
          </w:pPr>
          <w:hyperlink w:anchor="_Toc125622006" w:history="1">
            <w:r w:rsidR="00FA5055" w:rsidRPr="003B0BD4">
              <w:rPr>
                <w:rStyle w:val="Hyperlink"/>
                <w:noProof/>
              </w:rPr>
              <w:t>2.1. Boligafdelingen</w:t>
            </w:r>
            <w:r w:rsidR="00FA5055">
              <w:rPr>
                <w:noProof/>
                <w:webHidden/>
              </w:rPr>
              <w:tab/>
            </w:r>
            <w:r w:rsidR="00FA5055">
              <w:rPr>
                <w:noProof/>
                <w:webHidden/>
              </w:rPr>
              <w:fldChar w:fldCharType="begin"/>
            </w:r>
            <w:r w:rsidR="00FA5055">
              <w:rPr>
                <w:noProof/>
                <w:webHidden/>
              </w:rPr>
              <w:instrText xml:space="preserve"> PAGEREF _Toc125622006 \h </w:instrText>
            </w:r>
            <w:r w:rsidR="00FA5055">
              <w:rPr>
                <w:noProof/>
                <w:webHidden/>
              </w:rPr>
            </w:r>
            <w:r w:rsidR="00FA5055">
              <w:rPr>
                <w:noProof/>
                <w:webHidden/>
              </w:rPr>
              <w:fldChar w:fldCharType="separate"/>
            </w:r>
            <w:r w:rsidR="00FA5055">
              <w:rPr>
                <w:noProof/>
                <w:webHidden/>
              </w:rPr>
              <w:t>4</w:t>
            </w:r>
            <w:r w:rsidR="00FA5055">
              <w:rPr>
                <w:noProof/>
                <w:webHidden/>
              </w:rPr>
              <w:fldChar w:fldCharType="end"/>
            </w:r>
          </w:hyperlink>
        </w:p>
        <w:p w14:paraId="5C657D0D" w14:textId="0AF65B39" w:rsidR="00FA5055" w:rsidRDefault="00A151E1">
          <w:pPr>
            <w:pStyle w:val="Indholdsfortegnelse2"/>
            <w:tabs>
              <w:tab w:val="right" w:leader="dot" w:pos="9628"/>
            </w:tabs>
            <w:rPr>
              <w:rFonts w:eastAsiaTheme="minorEastAsia"/>
              <w:noProof/>
              <w:lang w:eastAsia="da-DK"/>
            </w:rPr>
          </w:pPr>
          <w:hyperlink w:anchor="_Toc125622007" w:history="1">
            <w:r w:rsidR="00FA5055" w:rsidRPr="003B0BD4">
              <w:rPr>
                <w:rStyle w:val="Hyperlink"/>
                <w:noProof/>
              </w:rPr>
              <w:t>2.2 Boligerne, som ønskes nedrevet</w:t>
            </w:r>
            <w:r w:rsidR="00FA5055">
              <w:rPr>
                <w:noProof/>
                <w:webHidden/>
              </w:rPr>
              <w:tab/>
            </w:r>
            <w:r w:rsidR="00FA5055">
              <w:rPr>
                <w:noProof/>
                <w:webHidden/>
              </w:rPr>
              <w:fldChar w:fldCharType="begin"/>
            </w:r>
            <w:r w:rsidR="00FA5055">
              <w:rPr>
                <w:noProof/>
                <w:webHidden/>
              </w:rPr>
              <w:instrText xml:space="preserve"> PAGEREF _Toc125622007 \h </w:instrText>
            </w:r>
            <w:r w:rsidR="00FA5055">
              <w:rPr>
                <w:noProof/>
                <w:webHidden/>
              </w:rPr>
            </w:r>
            <w:r w:rsidR="00FA5055">
              <w:rPr>
                <w:noProof/>
                <w:webHidden/>
              </w:rPr>
              <w:fldChar w:fldCharType="separate"/>
            </w:r>
            <w:r w:rsidR="00FA5055">
              <w:rPr>
                <w:noProof/>
                <w:webHidden/>
              </w:rPr>
              <w:t>4</w:t>
            </w:r>
            <w:r w:rsidR="00FA5055">
              <w:rPr>
                <w:noProof/>
                <w:webHidden/>
              </w:rPr>
              <w:fldChar w:fldCharType="end"/>
            </w:r>
          </w:hyperlink>
        </w:p>
        <w:p w14:paraId="3C7B45F9" w14:textId="00C95F80" w:rsidR="00FA5055" w:rsidRDefault="00A151E1">
          <w:pPr>
            <w:pStyle w:val="Indholdsfortegnelse1"/>
            <w:tabs>
              <w:tab w:val="right" w:leader="dot" w:pos="9628"/>
            </w:tabs>
            <w:rPr>
              <w:rFonts w:eastAsiaTheme="minorEastAsia"/>
              <w:noProof/>
              <w:lang w:eastAsia="da-DK"/>
            </w:rPr>
          </w:pPr>
          <w:hyperlink w:anchor="_Toc125622008" w:history="1">
            <w:r w:rsidR="00FA5055" w:rsidRPr="003B0BD4">
              <w:rPr>
                <w:rStyle w:val="Hyperlink"/>
                <w:noProof/>
              </w:rPr>
              <w:t>3. Dokumentation for, at nedrivning er lovligt besluttet</w:t>
            </w:r>
            <w:r w:rsidR="00FA5055">
              <w:rPr>
                <w:noProof/>
                <w:webHidden/>
              </w:rPr>
              <w:tab/>
            </w:r>
            <w:r w:rsidR="00FA5055">
              <w:rPr>
                <w:noProof/>
                <w:webHidden/>
              </w:rPr>
              <w:fldChar w:fldCharType="begin"/>
            </w:r>
            <w:r w:rsidR="00FA5055">
              <w:rPr>
                <w:noProof/>
                <w:webHidden/>
              </w:rPr>
              <w:instrText xml:space="preserve"> PAGEREF _Toc125622008 \h </w:instrText>
            </w:r>
            <w:r w:rsidR="00FA5055">
              <w:rPr>
                <w:noProof/>
                <w:webHidden/>
              </w:rPr>
            </w:r>
            <w:r w:rsidR="00FA5055">
              <w:rPr>
                <w:noProof/>
                <w:webHidden/>
              </w:rPr>
              <w:fldChar w:fldCharType="separate"/>
            </w:r>
            <w:r w:rsidR="00FA5055">
              <w:rPr>
                <w:noProof/>
                <w:webHidden/>
              </w:rPr>
              <w:t>5</w:t>
            </w:r>
            <w:r w:rsidR="00FA5055">
              <w:rPr>
                <w:noProof/>
                <w:webHidden/>
              </w:rPr>
              <w:fldChar w:fldCharType="end"/>
            </w:r>
          </w:hyperlink>
        </w:p>
        <w:p w14:paraId="60382AA9" w14:textId="4837EE59" w:rsidR="00FA5055" w:rsidRDefault="00A151E1">
          <w:pPr>
            <w:pStyle w:val="Indholdsfortegnelse2"/>
            <w:tabs>
              <w:tab w:val="right" w:leader="dot" w:pos="9628"/>
            </w:tabs>
            <w:rPr>
              <w:rFonts w:eastAsiaTheme="minorEastAsia"/>
              <w:noProof/>
              <w:lang w:eastAsia="da-DK"/>
            </w:rPr>
          </w:pPr>
          <w:hyperlink w:anchor="_Toc125622009" w:history="1">
            <w:r w:rsidR="00FA5055" w:rsidRPr="003B0BD4">
              <w:rPr>
                <w:rStyle w:val="Hyperlink"/>
                <w:noProof/>
              </w:rPr>
              <w:t>3.1. Øverste myndigheds godkendelse af nedrivningen</w:t>
            </w:r>
            <w:r w:rsidR="00FA5055">
              <w:rPr>
                <w:noProof/>
                <w:webHidden/>
              </w:rPr>
              <w:tab/>
            </w:r>
            <w:r w:rsidR="00FA5055">
              <w:rPr>
                <w:noProof/>
                <w:webHidden/>
              </w:rPr>
              <w:fldChar w:fldCharType="begin"/>
            </w:r>
            <w:r w:rsidR="00FA5055">
              <w:rPr>
                <w:noProof/>
                <w:webHidden/>
              </w:rPr>
              <w:instrText xml:space="preserve"> PAGEREF _Toc125622009 \h </w:instrText>
            </w:r>
            <w:r w:rsidR="00FA5055">
              <w:rPr>
                <w:noProof/>
                <w:webHidden/>
              </w:rPr>
            </w:r>
            <w:r w:rsidR="00FA5055">
              <w:rPr>
                <w:noProof/>
                <w:webHidden/>
              </w:rPr>
              <w:fldChar w:fldCharType="separate"/>
            </w:r>
            <w:r w:rsidR="00FA5055">
              <w:rPr>
                <w:noProof/>
                <w:webHidden/>
              </w:rPr>
              <w:t>5</w:t>
            </w:r>
            <w:r w:rsidR="00FA5055">
              <w:rPr>
                <w:noProof/>
                <w:webHidden/>
              </w:rPr>
              <w:fldChar w:fldCharType="end"/>
            </w:r>
          </w:hyperlink>
        </w:p>
        <w:p w14:paraId="65C980FD" w14:textId="5E288B3A" w:rsidR="00FA5055" w:rsidRDefault="00A151E1">
          <w:pPr>
            <w:pStyle w:val="Indholdsfortegnelse2"/>
            <w:tabs>
              <w:tab w:val="right" w:leader="dot" w:pos="9628"/>
            </w:tabs>
            <w:rPr>
              <w:rFonts w:eastAsiaTheme="minorEastAsia"/>
              <w:noProof/>
              <w:lang w:eastAsia="da-DK"/>
            </w:rPr>
          </w:pPr>
          <w:hyperlink w:anchor="_Toc125622010" w:history="1">
            <w:r w:rsidR="00FA5055" w:rsidRPr="003B0BD4">
              <w:rPr>
                <w:rStyle w:val="Hyperlink"/>
                <w:noProof/>
              </w:rPr>
              <w:t>3.2. Kommunens godkendelse af nedrivningen</w:t>
            </w:r>
            <w:r w:rsidR="00FA5055">
              <w:rPr>
                <w:noProof/>
                <w:webHidden/>
              </w:rPr>
              <w:tab/>
            </w:r>
            <w:r w:rsidR="00FA5055">
              <w:rPr>
                <w:noProof/>
                <w:webHidden/>
              </w:rPr>
              <w:fldChar w:fldCharType="begin"/>
            </w:r>
            <w:r w:rsidR="00FA5055">
              <w:rPr>
                <w:noProof/>
                <w:webHidden/>
              </w:rPr>
              <w:instrText xml:space="preserve"> PAGEREF _Toc125622010 \h </w:instrText>
            </w:r>
            <w:r w:rsidR="00FA5055">
              <w:rPr>
                <w:noProof/>
                <w:webHidden/>
              </w:rPr>
            </w:r>
            <w:r w:rsidR="00FA5055">
              <w:rPr>
                <w:noProof/>
                <w:webHidden/>
              </w:rPr>
              <w:fldChar w:fldCharType="separate"/>
            </w:r>
            <w:r w:rsidR="00FA5055">
              <w:rPr>
                <w:noProof/>
                <w:webHidden/>
              </w:rPr>
              <w:t>5</w:t>
            </w:r>
            <w:r w:rsidR="00FA5055">
              <w:rPr>
                <w:noProof/>
                <w:webHidden/>
              </w:rPr>
              <w:fldChar w:fldCharType="end"/>
            </w:r>
          </w:hyperlink>
        </w:p>
        <w:p w14:paraId="7E6663D1" w14:textId="533614B7" w:rsidR="00FA5055" w:rsidRDefault="00A151E1">
          <w:pPr>
            <w:pStyle w:val="Indholdsfortegnelse2"/>
            <w:tabs>
              <w:tab w:val="right" w:leader="dot" w:pos="9628"/>
            </w:tabs>
            <w:rPr>
              <w:rFonts w:eastAsiaTheme="minorEastAsia"/>
              <w:noProof/>
              <w:lang w:eastAsia="da-DK"/>
            </w:rPr>
          </w:pPr>
          <w:hyperlink w:anchor="_Toc125622011" w:history="1">
            <w:r w:rsidR="00FA5055" w:rsidRPr="003B0BD4">
              <w:rPr>
                <w:rStyle w:val="Hyperlink"/>
                <w:noProof/>
              </w:rPr>
              <w:t>3.3. Landsbyggefondens udtalelse og finansieringsplan for nedrivningen</w:t>
            </w:r>
            <w:r w:rsidR="00FA5055">
              <w:rPr>
                <w:noProof/>
                <w:webHidden/>
              </w:rPr>
              <w:tab/>
            </w:r>
            <w:r w:rsidR="00FA5055">
              <w:rPr>
                <w:noProof/>
                <w:webHidden/>
              </w:rPr>
              <w:fldChar w:fldCharType="begin"/>
            </w:r>
            <w:r w:rsidR="00FA5055">
              <w:rPr>
                <w:noProof/>
                <w:webHidden/>
              </w:rPr>
              <w:instrText xml:space="preserve"> PAGEREF _Toc125622011 \h </w:instrText>
            </w:r>
            <w:r w:rsidR="00FA5055">
              <w:rPr>
                <w:noProof/>
                <w:webHidden/>
              </w:rPr>
            </w:r>
            <w:r w:rsidR="00FA5055">
              <w:rPr>
                <w:noProof/>
                <w:webHidden/>
              </w:rPr>
              <w:fldChar w:fldCharType="separate"/>
            </w:r>
            <w:r w:rsidR="00FA5055">
              <w:rPr>
                <w:noProof/>
                <w:webHidden/>
              </w:rPr>
              <w:t>5</w:t>
            </w:r>
            <w:r w:rsidR="00FA5055">
              <w:rPr>
                <w:noProof/>
                <w:webHidden/>
              </w:rPr>
              <w:fldChar w:fldCharType="end"/>
            </w:r>
          </w:hyperlink>
        </w:p>
        <w:p w14:paraId="39103712" w14:textId="2E9BE5A1" w:rsidR="00FA5055" w:rsidRDefault="00A151E1">
          <w:pPr>
            <w:pStyle w:val="Indholdsfortegnelse2"/>
            <w:tabs>
              <w:tab w:val="right" w:leader="dot" w:pos="9628"/>
            </w:tabs>
            <w:rPr>
              <w:rFonts w:eastAsiaTheme="minorEastAsia"/>
              <w:noProof/>
              <w:lang w:eastAsia="da-DK"/>
            </w:rPr>
          </w:pPr>
          <w:hyperlink w:anchor="_Toc125622012" w:history="1">
            <w:r w:rsidR="00FA5055" w:rsidRPr="003B0BD4">
              <w:rPr>
                <w:rStyle w:val="Hyperlink"/>
                <w:noProof/>
              </w:rPr>
              <w:t>3.4. Udbetaling Danmarks afgørelse om støtteforholdene</w:t>
            </w:r>
            <w:r w:rsidR="00FA5055">
              <w:rPr>
                <w:noProof/>
                <w:webHidden/>
              </w:rPr>
              <w:tab/>
            </w:r>
            <w:r w:rsidR="00FA5055">
              <w:rPr>
                <w:noProof/>
                <w:webHidden/>
              </w:rPr>
              <w:fldChar w:fldCharType="begin"/>
            </w:r>
            <w:r w:rsidR="00FA5055">
              <w:rPr>
                <w:noProof/>
                <w:webHidden/>
              </w:rPr>
              <w:instrText xml:space="preserve"> PAGEREF _Toc125622012 \h </w:instrText>
            </w:r>
            <w:r w:rsidR="00FA5055">
              <w:rPr>
                <w:noProof/>
                <w:webHidden/>
              </w:rPr>
            </w:r>
            <w:r w:rsidR="00FA5055">
              <w:rPr>
                <w:noProof/>
                <w:webHidden/>
              </w:rPr>
              <w:fldChar w:fldCharType="separate"/>
            </w:r>
            <w:r w:rsidR="00FA5055">
              <w:rPr>
                <w:noProof/>
                <w:webHidden/>
              </w:rPr>
              <w:t>5</w:t>
            </w:r>
            <w:r w:rsidR="00FA5055">
              <w:rPr>
                <w:noProof/>
                <w:webHidden/>
              </w:rPr>
              <w:fldChar w:fldCharType="end"/>
            </w:r>
          </w:hyperlink>
        </w:p>
        <w:p w14:paraId="3E1D87FA" w14:textId="4635EE74" w:rsidR="00FA5055" w:rsidRDefault="00A151E1">
          <w:pPr>
            <w:pStyle w:val="Indholdsfortegnelse1"/>
            <w:tabs>
              <w:tab w:val="right" w:leader="dot" w:pos="9628"/>
            </w:tabs>
            <w:rPr>
              <w:rFonts w:eastAsiaTheme="minorEastAsia"/>
              <w:noProof/>
              <w:lang w:eastAsia="da-DK"/>
            </w:rPr>
          </w:pPr>
          <w:hyperlink w:anchor="_Toc125622013" w:history="1">
            <w:r w:rsidR="00FA5055" w:rsidRPr="003B0BD4">
              <w:rPr>
                <w:rStyle w:val="Hyperlink"/>
                <w:noProof/>
              </w:rPr>
              <w:t>4. Baggrund for ansøgningen om nedrivning af almene boliger</w:t>
            </w:r>
            <w:r w:rsidR="00FA5055">
              <w:rPr>
                <w:noProof/>
                <w:webHidden/>
              </w:rPr>
              <w:tab/>
            </w:r>
            <w:r w:rsidR="00FA5055">
              <w:rPr>
                <w:noProof/>
                <w:webHidden/>
              </w:rPr>
              <w:fldChar w:fldCharType="begin"/>
            </w:r>
            <w:r w:rsidR="00FA5055">
              <w:rPr>
                <w:noProof/>
                <w:webHidden/>
              </w:rPr>
              <w:instrText xml:space="preserve"> PAGEREF _Toc125622013 \h </w:instrText>
            </w:r>
            <w:r w:rsidR="00FA5055">
              <w:rPr>
                <w:noProof/>
                <w:webHidden/>
              </w:rPr>
            </w:r>
            <w:r w:rsidR="00FA5055">
              <w:rPr>
                <w:noProof/>
                <w:webHidden/>
              </w:rPr>
              <w:fldChar w:fldCharType="separate"/>
            </w:r>
            <w:r w:rsidR="00FA5055">
              <w:rPr>
                <w:noProof/>
                <w:webHidden/>
              </w:rPr>
              <w:t>6</w:t>
            </w:r>
            <w:r w:rsidR="00FA5055">
              <w:rPr>
                <w:noProof/>
                <w:webHidden/>
              </w:rPr>
              <w:fldChar w:fldCharType="end"/>
            </w:r>
          </w:hyperlink>
        </w:p>
        <w:p w14:paraId="0DF664E1" w14:textId="2E187541" w:rsidR="00FA5055" w:rsidRDefault="00A151E1">
          <w:pPr>
            <w:pStyle w:val="Indholdsfortegnelse2"/>
            <w:tabs>
              <w:tab w:val="right" w:leader="dot" w:pos="9628"/>
            </w:tabs>
            <w:rPr>
              <w:rFonts w:eastAsiaTheme="minorEastAsia"/>
              <w:noProof/>
              <w:lang w:eastAsia="da-DK"/>
            </w:rPr>
          </w:pPr>
          <w:hyperlink w:anchor="_Toc125622014" w:history="1">
            <w:r w:rsidR="00FA5055" w:rsidRPr="003B0BD4">
              <w:rPr>
                <w:rStyle w:val="Hyperlink"/>
                <w:noProof/>
              </w:rPr>
              <w:t>4.1. Byggetekniske problemer</w:t>
            </w:r>
            <w:r w:rsidR="00FA5055">
              <w:rPr>
                <w:noProof/>
                <w:webHidden/>
              </w:rPr>
              <w:tab/>
            </w:r>
            <w:r w:rsidR="00FA5055">
              <w:rPr>
                <w:noProof/>
                <w:webHidden/>
              </w:rPr>
              <w:fldChar w:fldCharType="begin"/>
            </w:r>
            <w:r w:rsidR="00FA5055">
              <w:rPr>
                <w:noProof/>
                <w:webHidden/>
              </w:rPr>
              <w:instrText xml:space="preserve"> PAGEREF _Toc125622014 \h </w:instrText>
            </w:r>
            <w:r w:rsidR="00FA5055">
              <w:rPr>
                <w:noProof/>
                <w:webHidden/>
              </w:rPr>
            </w:r>
            <w:r w:rsidR="00FA5055">
              <w:rPr>
                <w:noProof/>
                <w:webHidden/>
              </w:rPr>
              <w:fldChar w:fldCharType="separate"/>
            </w:r>
            <w:r w:rsidR="00FA5055">
              <w:rPr>
                <w:noProof/>
                <w:webHidden/>
              </w:rPr>
              <w:t>7</w:t>
            </w:r>
            <w:r w:rsidR="00FA5055">
              <w:rPr>
                <w:noProof/>
                <w:webHidden/>
              </w:rPr>
              <w:fldChar w:fldCharType="end"/>
            </w:r>
          </w:hyperlink>
        </w:p>
        <w:p w14:paraId="4088C429" w14:textId="4D6AB340" w:rsidR="00FA5055" w:rsidRDefault="00A151E1">
          <w:pPr>
            <w:pStyle w:val="Indholdsfortegnelse2"/>
            <w:tabs>
              <w:tab w:val="right" w:leader="dot" w:pos="9628"/>
            </w:tabs>
            <w:rPr>
              <w:rFonts w:eastAsiaTheme="minorEastAsia"/>
              <w:noProof/>
              <w:lang w:eastAsia="da-DK"/>
            </w:rPr>
          </w:pPr>
          <w:hyperlink w:anchor="_Toc125622015" w:history="1">
            <w:r w:rsidR="00FA5055" w:rsidRPr="003B0BD4">
              <w:rPr>
                <w:rStyle w:val="Hyperlink"/>
                <w:noProof/>
              </w:rPr>
              <w:t>4.2. Udlejningsvanskeligheder</w:t>
            </w:r>
            <w:r w:rsidR="00FA5055">
              <w:rPr>
                <w:noProof/>
                <w:webHidden/>
              </w:rPr>
              <w:tab/>
            </w:r>
            <w:r w:rsidR="00FA5055">
              <w:rPr>
                <w:noProof/>
                <w:webHidden/>
              </w:rPr>
              <w:fldChar w:fldCharType="begin"/>
            </w:r>
            <w:r w:rsidR="00FA5055">
              <w:rPr>
                <w:noProof/>
                <w:webHidden/>
              </w:rPr>
              <w:instrText xml:space="preserve"> PAGEREF _Toc125622015 \h </w:instrText>
            </w:r>
            <w:r w:rsidR="00FA5055">
              <w:rPr>
                <w:noProof/>
                <w:webHidden/>
              </w:rPr>
            </w:r>
            <w:r w:rsidR="00FA5055">
              <w:rPr>
                <w:noProof/>
                <w:webHidden/>
              </w:rPr>
              <w:fldChar w:fldCharType="separate"/>
            </w:r>
            <w:r w:rsidR="00FA5055">
              <w:rPr>
                <w:noProof/>
                <w:webHidden/>
              </w:rPr>
              <w:t>7</w:t>
            </w:r>
            <w:r w:rsidR="00FA5055">
              <w:rPr>
                <w:noProof/>
                <w:webHidden/>
              </w:rPr>
              <w:fldChar w:fldCharType="end"/>
            </w:r>
          </w:hyperlink>
        </w:p>
        <w:p w14:paraId="59DA2A1E" w14:textId="78CBA3AF" w:rsidR="00FA5055" w:rsidRDefault="00A151E1">
          <w:pPr>
            <w:pStyle w:val="Indholdsfortegnelse2"/>
            <w:tabs>
              <w:tab w:val="right" w:leader="dot" w:pos="9628"/>
            </w:tabs>
            <w:rPr>
              <w:rFonts w:eastAsiaTheme="minorEastAsia"/>
              <w:noProof/>
              <w:lang w:eastAsia="da-DK"/>
            </w:rPr>
          </w:pPr>
          <w:hyperlink w:anchor="_Toc125622016" w:history="1">
            <w:r w:rsidR="00FA5055" w:rsidRPr="003B0BD4">
              <w:rPr>
                <w:rStyle w:val="Hyperlink"/>
                <w:noProof/>
              </w:rPr>
              <w:t>4.3. Væsentlige boligsociale udfordringer i et udsat boligområde eller et forebyggelsesområde</w:t>
            </w:r>
            <w:r w:rsidR="00FA5055">
              <w:rPr>
                <w:noProof/>
                <w:webHidden/>
              </w:rPr>
              <w:tab/>
            </w:r>
            <w:r w:rsidR="00FA5055">
              <w:rPr>
                <w:noProof/>
                <w:webHidden/>
              </w:rPr>
              <w:fldChar w:fldCharType="begin"/>
            </w:r>
            <w:r w:rsidR="00FA5055">
              <w:rPr>
                <w:noProof/>
                <w:webHidden/>
              </w:rPr>
              <w:instrText xml:space="preserve"> PAGEREF _Toc125622016 \h </w:instrText>
            </w:r>
            <w:r w:rsidR="00FA5055">
              <w:rPr>
                <w:noProof/>
                <w:webHidden/>
              </w:rPr>
            </w:r>
            <w:r w:rsidR="00FA5055">
              <w:rPr>
                <w:noProof/>
                <w:webHidden/>
              </w:rPr>
              <w:fldChar w:fldCharType="separate"/>
            </w:r>
            <w:r w:rsidR="00FA5055">
              <w:rPr>
                <w:noProof/>
                <w:webHidden/>
              </w:rPr>
              <w:t>9</w:t>
            </w:r>
            <w:r w:rsidR="00FA5055">
              <w:rPr>
                <w:noProof/>
                <w:webHidden/>
              </w:rPr>
              <w:fldChar w:fldCharType="end"/>
            </w:r>
          </w:hyperlink>
        </w:p>
        <w:p w14:paraId="218E96D8" w14:textId="28432FCD" w:rsidR="00FA5055" w:rsidRDefault="00A151E1">
          <w:pPr>
            <w:pStyle w:val="Indholdsfortegnelse1"/>
            <w:tabs>
              <w:tab w:val="right" w:leader="dot" w:pos="9628"/>
            </w:tabs>
            <w:rPr>
              <w:rFonts w:eastAsiaTheme="minorEastAsia"/>
              <w:noProof/>
              <w:lang w:eastAsia="da-DK"/>
            </w:rPr>
          </w:pPr>
          <w:hyperlink w:anchor="_Toc125622017" w:history="1">
            <w:r w:rsidR="00FA5055" w:rsidRPr="003B0BD4">
              <w:rPr>
                <w:rStyle w:val="Hyperlink"/>
                <w:noProof/>
              </w:rPr>
              <w:t>5. Øvrig dokumentation</w:t>
            </w:r>
            <w:r w:rsidR="00FA5055">
              <w:rPr>
                <w:noProof/>
                <w:webHidden/>
              </w:rPr>
              <w:tab/>
            </w:r>
            <w:r w:rsidR="00FA5055">
              <w:rPr>
                <w:noProof/>
                <w:webHidden/>
              </w:rPr>
              <w:fldChar w:fldCharType="begin"/>
            </w:r>
            <w:r w:rsidR="00FA5055">
              <w:rPr>
                <w:noProof/>
                <w:webHidden/>
              </w:rPr>
              <w:instrText xml:space="preserve"> PAGEREF _Toc125622017 \h </w:instrText>
            </w:r>
            <w:r w:rsidR="00FA5055">
              <w:rPr>
                <w:noProof/>
                <w:webHidden/>
              </w:rPr>
            </w:r>
            <w:r w:rsidR="00FA5055">
              <w:rPr>
                <w:noProof/>
                <w:webHidden/>
              </w:rPr>
              <w:fldChar w:fldCharType="separate"/>
            </w:r>
            <w:r w:rsidR="00FA5055">
              <w:rPr>
                <w:noProof/>
                <w:webHidden/>
              </w:rPr>
              <w:t>9</w:t>
            </w:r>
            <w:r w:rsidR="00FA5055">
              <w:rPr>
                <w:noProof/>
                <w:webHidden/>
              </w:rPr>
              <w:fldChar w:fldCharType="end"/>
            </w:r>
          </w:hyperlink>
        </w:p>
        <w:p w14:paraId="763D9D0E" w14:textId="7C2AF169" w:rsidR="00FA5055" w:rsidRDefault="00A151E1">
          <w:pPr>
            <w:pStyle w:val="Indholdsfortegnelse1"/>
            <w:tabs>
              <w:tab w:val="right" w:leader="dot" w:pos="9628"/>
            </w:tabs>
            <w:rPr>
              <w:rFonts w:eastAsiaTheme="minorEastAsia"/>
              <w:noProof/>
              <w:lang w:eastAsia="da-DK"/>
            </w:rPr>
          </w:pPr>
          <w:hyperlink w:anchor="_Toc125622018" w:history="1">
            <w:r w:rsidR="00FA5055" w:rsidRPr="003B0BD4">
              <w:rPr>
                <w:rStyle w:val="Hyperlink"/>
                <w:noProof/>
              </w:rPr>
              <w:t>6. Muligheder for økonomisk støtte til boligafdelingen</w:t>
            </w:r>
            <w:r w:rsidR="00FA5055">
              <w:rPr>
                <w:noProof/>
                <w:webHidden/>
              </w:rPr>
              <w:tab/>
            </w:r>
            <w:r w:rsidR="00FA5055">
              <w:rPr>
                <w:noProof/>
                <w:webHidden/>
              </w:rPr>
              <w:fldChar w:fldCharType="begin"/>
            </w:r>
            <w:r w:rsidR="00FA5055">
              <w:rPr>
                <w:noProof/>
                <w:webHidden/>
              </w:rPr>
              <w:instrText xml:space="preserve"> PAGEREF _Toc125622018 \h </w:instrText>
            </w:r>
            <w:r w:rsidR="00FA5055">
              <w:rPr>
                <w:noProof/>
                <w:webHidden/>
              </w:rPr>
            </w:r>
            <w:r w:rsidR="00FA5055">
              <w:rPr>
                <w:noProof/>
                <w:webHidden/>
              </w:rPr>
              <w:fldChar w:fldCharType="separate"/>
            </w:r>
            <w:r w:rsidR="00FA5055">
              <w:rPr>
                <w:noProof/>
                <w:webHidden/>
              </w:rPr>
              <w:t>10</w:t>
            </w:r>
            <w:r w:rsidR="00FA5055">
              <w:rPr>
                <w:noProof/>
                <w:webHidden/>
              </w:rPr>
              <w:fldChar w:fldCharType="end"/>
            </w:r>
          </w:hyperlink>
        </w:p>
        <w:p w14:paraId="28A57A84" w14:textId="61F87022" w:rsidR="002057E6" w:rsidRDefault="002057E6" w:rsidP="00D46411">
          <w:r>
            <w:rPr>
              <w:b/>
              <w:bCs/>
            </w:rPr>
            <w:fldChar w:fldCharType="end"/>
          </w:r>
        </w:p>
      </w:sdtContent>
    </w:sdt>
    <w:p w14:paraId="6F59F417" w14:textId="77777777" w:rsidR="00131E47" w:rsidRDefault="00131E47" w:rsidP="00D46411">
      <w:pPr>
        <w:rPr>
          <w:b/>
        </w:rPr>
      </w:pPr>
      <w:r>
        <w:rPr>
          <w:b/>
        </w:rPr>
        <w:br w:type="page"/>
      </w:r>
    </w:p>
    <w:p w14:paraId="68F603E6" w14:textId="77777777" w:rsidR="00131E47" w:rsidRPr="00A76927" w:rsidRDefault="00131E47" w:rsidP="00D46411">
      <w:pPr>
        <w:pStyle w:val="Overskrift1"/>
        <w:spacing w:before="0" w:after="200" w:line="260" w:lineRule="atLeast"/>
      </w:pPr>
      <w:bookmarkStart w:id="1" w:name="_Toc125622003"/>
      <w:r w:rsidRPr="00A76927">
        <w:lastRenderedPageBreak/>
        <w:t>1.</w:t>
      </w:r>
      <w:r>
        <w:t xml:space="preserve"> </w:t>
      </w:r>
      <w:r w:rsidRPr="00A76927">
        <w:t>Ansøgeren</w:t>
      </w:r>
      <w:r>
        <w:t>s stamoplysninger</w:t>
      </w:r>
      <w:bookmarkEnd w:id="1"/>
    </w:p>
    <w:p w14:paraId="41007DF9" w14:textId="77777777" w:rsidR="00131E47" w:rsidRPr="00F07790" w:rsidRDefault="00131E47" w:rsidP="00D46411">
      <w:pPr>
        <w:pStyle w:val="Overskrift2"/>
        <w:spacing w:before="0" w:after="200" w:line="260" w:lineRule="atLeast"/>
      </w:pPr>
      <w:bookmarkStart w:id="2" w:name="_Toc125622004"/>
      <w:r>
        <w:t xml:space="preserve">1.1. </w:t>
      </w:r>
      <w:r w:rsidRPr="00F07790">
        <w:t>Boligorganisation</w:t>
      </w:r>
      <w:r>
        <w:t>en</w:t>
      </w:r>
      <w:bookmarkEnd w:id="2"/>
    </w:p>
    <w:p w14:paraId="4AED971E" w14:textId="77777777" w:rsidR="00131E47" w:rsidRDefault="00131E47" w:rsidP="00D46411">
      <w:pPr>
        <w:spacing w:line="260" w:lineRule="atLeast"/>
      </w:pPr>
      <w:r>
        <w:t>Navn</w:t>
      </w:r>
    </w:p>
    <w:p w14:paraId="17CB35B0" w14:textId="77777777" w:rsidR="00131E47" w:rsidRDefault="00000401" w:rsidP="00D46411">
      <w:pPr>
        <w:pBdr>
          <w:top w:val="single" w:sz="4" w:space="1" w:color="auto"/>
          <w:left w:val="single" w:sz="4" w:space="4" w:color="auto"/>
          <w:bottom w:val="single" w:sz="4" w:space="1" w:color="auto"/>
          <w:right w:val="single" w:sz="4" w:space="4" w:color="auto"/>
        </w:pBdr>
        <w:tabs>
          <w:tab w:val="left" w:pos="864"/>
        </w:tabs>
        <w:spacing w:line="260" w:lineRule="atLeast"/>
      </w:pPr>
      <w:r>
        <w:tab/>
      </w:r>
    </w:p>
    <w:p w14:paraId="07BC766E" w14:textId="77777777" w:rsidR="00131E47" w:rsidRDefault="00131E47" w:rsidP="00D46411">
      <w:pPr>
        <w:spacing w:line="260" w:lineRule="atLeast"/>
      </w:pPr>
      <w:r>
        <w:t>Organisationsnummer i Landsbyggefonden</w:t>
      </w:r>
    </w:p>
    <w:p w14:paraId="64180B90" w14:textId="77777777" w:rsidR="00131E47" w:rsidRDefault="00131E47" w:rsidP="00D46411">
      <w:pPr>
        <w:pBdr>
          <w:top w:val="single" w:sz="4" w:space="1" w:color="auto"/>
          <w:left w:val="single" w:sz="4" w:space="4" w:color="auto"/>
          <w:bottom w:val="single" w:sz="4" w:space="1" w:color="auto"/>
          <w:right w:val="single" w:sz="4" w:space="4" w:color="auto"/>
        </w:pBdr>
        <w:spacing w:line="260" w:lineRule="atLeast"/>
      </w:pPr>
    </w:p>
    <w:p w14:paraId="2052728C" w14:textId="77777777" w:rsidR="00131E47" w:rsidRDefault="00131E47" w:rsidP="00D46411">
      <w:pPr>
        <w:spacing w:line="260" w:lineRule="atLeast"/>
      </w:pPr>
      <w:r>
        <w:t>Adresse</w:t>
      </w:r>
    </w:p>
    <w:p w14:paraId="160129B9" w14:textId="77777777" w:rsidR="00131E47" w:rsidRDefault="00131E47" w:rsidP="00D46411">
      <w:pPr>
        <w:pBdr>
          <w:top w:val="single" w:sz="4" w:space="1" w:color="auto"/>
          <w:left w:val="single" w:sz="4" w:space="4" w:color="auto"/>
          <w:bottom w:val="single" w:sz="4" w:space="1" w:color="auto"/>
          <w:right w:val="single" w:sz="4" w:space="4" w:color="auto"/>
        </w:pBdr>
        <w:spacing w:line="260" w:lineRule="atLeast"/>
      </w:pPr>
    </w:p>
    <w:p w14:paraId="31A21D08" w14:textId="77777777" w:rsidR="00131E47" w:rsidRDefault="00131E47" w:rsidP="00D46411">
      <w:pPr>
        <w:spacing w:line="260" w:lineRule="atLeast"/>
      </w:pPr>
      <w:r>
        <w:t>Telefon</w:t>
      </w:r>
    </w:p>
    <w:p w14:paraId="33409453" w14:textId="77777777" w:rsidR="00131E47" w:rsidRDefault="00131E47" w:rsidP="00D46411">
      <w:pPr>
        <w:pBdr>
          <w:top w:val="single" w:sz="4" w:space="1" w:color="auto"/>
          <w:left w:val="single" w:sz="4" w:space="4" w:color="auto"/>
          <w:bottom w:val="single" w:sz="4" w:space="1" w:color="auto"/>
          <w:right w:val="single" w:sz="4" w:space="4" w:color="auto"/>
        </w:pBdr>
        <w:spacing w:line="260" w:lineRule="atLeast"/>
      </w:pPr>
    </w:p>
    <w:p w14:paraId="075F46EB" w14:textId="77777777" w:rsidR="00131E47" w:rsidRDefault="001A67B0" w:rsidP="00D46411">
      <w:pPr>
        <w:spacing w:line="260" w:lineRule="atLeast"/>
      </w:pPr>
      <w:r>
        <w:t>E-m</w:t>
      </w:r>
      <w:r w:rsidR="00131E47">
        <w:t>ail</w:t>
      </w:r>
    </w:p>
    <w:p w14:paraId="6D306C7A" w14:textId="77777777" w:rsidR="00131E47" w:rsidRDefault="00131E47" w:rsidP="00D46411">
      <w:pPr>
        <w:pBdr>
          <w:top w:val="single" w:sz="4" w:space="1" w:color="auto"/>
          <w:left w:val="single" w:sz="4" w:space="4" w:color="auto"/>
          <w:bottom w:val="single" w:sz="4" w:space="1" w:color="auto"/>
          <w:right w:val="single" w:sz="4" w:space="4" w:color="auto"/>
        </w:pBdr>
        <w:spacing w:line="260" w:lineRule="atLeast"/>
      </w:pPr>
    </w:p>
    <w:p w14:paraId="2559E39C" w14:textId="01BC6901" w:rsidR="00131E47" w:rsidRDefault="00131E47" w:rsidP="00D46411">
      <w:pPr>
        <w:spacing w:line="260" w:lineRule="atLeast"/>
      </w:pPr>
      <w:r>
        <w:t>Kontaktperson i boligorganisationen</w:t>
      </w:r>
    </w:p>
    <w:p w14:paraId="4E4D4200" w14:textId="77777777" w:rsidR="00805421" w:rsidRPr="00102FD1" w:rsidRDefault="00805421" w:rsidP="00805421">
      <w:pPr>
        <w:spacing w:line="260" w:lineRule="atLeast"/>
        <w:rPr>
          <w:i/>
        </w:rPr>
      </w:pPr>
      <w:r w:rsidRPr="00102FD1">
        <w:rPr>
          <w:i/>
        </w:rPr>
        <w:t>Navn,</w:t>
      </w:r>
      <w:r>
        <w:rPr>
          <w:i/>
        </w:rPr>
        <w:t xml:space="preserve"> e-mailadresse og telefonnummer</w:t>
      </w:r>
    </w:p>
    <w:p w14:paraId="047D950B" w14:textId="77777777" w:rsidR="00131E47" w:rsidRDefault="00131E47" w:rsidP="00D46411">
      <w:pPr>
        <w:pBdr>
          <w:top w:val="single" w:sz="4" w:space="1" w:color="auto"/>
          <w:left w:val="single" w:sz="4" w:space="4" w:color="auto"/>
          <w:bottom w:val="single" w:sz="4" w:space="1" w:color="auto"/>
          <w:right w:val="single" w:sz="4" w:space="4" w:color="auto"/>
        </w:pBdr>
        <w:spacing w:line="260" w:lineRule="atLeast"/>
      </w:pPr>
    </w:p>
    <w:p w14:paraId="77CA7546" w14:textId="77777777" w:rsidR="00131E47" w:rsidRDefault="00131E47" w:rsidP="00D46411">
      <w:pPr>
        <w:spacing w:line="260" w:lineRule="atLeast"/>
        <w:rPr>
          <w:rFonts w:eastAsiaTheme="majorEastAsia" w:cstheme="majorBidi"/>
          <w:b/>
          <w:bCs/>
          <w:szCs w:val="28"/>
        </w:rPr>
      </w:pPr>
      <w:r>
        <w:br w:type="page"/>
      </w:r>
    </w:p>
    <w:p w14:paraId="2D01FE1C" w14:textId="77777777" w:rsidR="00131E47" w:rsidRPr="003A4949" w:rsidRDefault="00131E47" w:rsidP="00D46411">
      <w:pPr>
        <w:pStyle w:val="Overskrift1"/>
        <w:spacing w:before="0" w:after="200" w:line="260" w:lineRule="atLeast"/>
      </w:pPr>
      <w:bookmarkStart w:id="3" w:name="_Toc125622005"/>
      <w:r>
        <w:t xml:space="preserve">2. </w:t>
      </w:r>
      <w:r w:rsidRPr="003A4949">
        <w:t xml:space="preserve">Oplysninger om </w:t>
      </w:r>
      <w:r>
        <w:t xml:space="preserve">de </w:t>
      </w:r>
      <w:r w:rsidRPr="003A4949">
        <w:t>almene boliger, som ansøgningen vedrører</w:t>
      </w:r>
      <w:bookmarkEnd w:id="3"/>
    </w:p>
    <w:p w14:paraId="407E3F6E" w14:textId="77777777" w:rsidR="00131E47" w:rsidRPr="003A4949" w:rsidRDefault="00131E47" w:rsidP="00D46411">
      <w:pPr>
        <w:pStyle w:val="Overskrift2"/>
        <w:spacing w:before="0" w:after="200" w:line="260" w:lineRule="atLeast"/>
      </w:pPr>
      <w:bookmarkStart w:id="4" w:name="_Toc125622006"/>
      <w:r>
        <w:t xml:space="preserve">2.1. </w:t>
      </w:r>
      <w:r w:rsidRPr="000615A9">
        <w:t>Boligafdeling</w:t>
      </w:r>
      <w:r>
        <w:t>en</w:t>
      </w:r>
      <w:bookmarkEnd w:id="4"/>
    </w:p>
    <w:p w14:paraId="46542ED6" w14:textId="77777777" w:rsidR="00131E47" w:rsidRDefault="00131E47" w:rsidP="00D46411">
      <w:pPr>
        <w:spacing w:line="260" w:lineRule="atLeast"/>
      </w:pPr>
      <w:r>
        <w:t xml:space="preserve">Navn </w:t>
      </w:r>
    </w:p>
    <w:p w14:paraId="26959359" w14:textId="77777777" w:rsidR="00131E47" w:rsidRPr="00E553FD" w:rsidRDefault="00131E47" w:rsidP="00D46411">
      <w:pPr>
        <w:pBdr>
          <w:top w:val="single" w:sz="4" w:space="1" w:color="auto"/>
          <w:left w:val="single" w:sz="4" w:space="4" w:color="auto"/>
          <w:bottom w:val="single" w:sz="4" w:space="1" w:color="auto"/>
          <w:right w:val="single" w:sz="4" w:space="4" w:color="auto"/>
        </w:pBdr>
        <w:spacing w:line="260" w:lineRule="atLeast"/>
        <w:rPr>
          <w:i/>
        </w:rPr>
      </w:pPr>
    </w:p>
    <w:p w14:paraId="3883D4A3" w14:textId="77777777" w:rsidR="00131E47" w:rsidRDefault="0030513E" w:rsidP="00D46411">
      <w:pPr>
        <w:spacing w:line="260" w:lineRule="atLeast"/>
      </w:pPr>
      <w:r>
        <w:t>Organisationsnummer og a</w:t>
      </w:r>
      <w:r w:rsidR="00131E47">
        <w:t xml:space="preserve">fdelingsnummer </w:t>
      </w:r>
    </w:p>
    <w:p w14:paraId="348144FC" w14:textId="77777777" w:rsidR="00131E47" w:rsidRPr="00E553FD" w:rsidRDefault="007B269E" w:rsidP="00D46411">
      <w:pPr>
        <w:pBdr>
          <w:top w:val="single" w:sz="4" w:space="1" w:color="auto"/>
          <w:left w:val="single" w:sz="4" w:space="4" w:color="auto"/>
          <w:bottom w:val="single" w:sz="4" w:space="1" w:color="auto"/>
          <w:right w:val="single" w:sz="4" w:space="4" w:color="auto"/>
        </w:pBdr>
        <w:tabs>
          <w:tab w:val="left" w:pos="1545"/>
        </w:tabs>
        <w:spacing w:line="260" w:lineRule="atLeast"/>
        <w:rPr>
          <w:i/>
        </w:rPr>
      </w:pPr>
      <w:r>
        <w:rPr>
          <w:i/>
        </w:rPr>
        <w:tab/>
      </w:r>
    </w:p>
    <w:p w14:paraId="64EC4FB8" w14:textId="77777777" w:rsidR="00131E47" w:rsidRDefault="00131E47" w:rsidP="00D46411">
      <w:pPr>
        <w:spacing w:line="260" w:lineRule="atLeast"/>
      </w:pPr>
      <w:r>
        <w:t>Adresse på afdelingen</w:t>
      </w:r>
    </w:p>
    <w:p w14:paraId="58BB4273" w14:textId="77777777" w:rsidR="00131E47" w:rsidRPr="00E553FD" w:rsidRDefault="00000401" w:rsidP="00D46411">
      <w:pPr>
        <w:pBdr>
          <w:top w:val="single" w:sz="4" w:space="1" w:color="auto"/>
          <w:left w:val="single" w:sz="4" w:space="4" w:color="auto"/>
          <w:bottom w:val="single" w:sz="4" w:space="1" w:color="auto"/>
          <w:right w:val="single" w:sz="4" w:space="4" w:color="auto"/>
        </w:pBdr>
        <w:spacing w:line="260" w:lineRule="atLeast"/>
        <w:rPr>
          <w:i/>
        </w:rPr>
      </w:pPr>
      <w:r>
        <w:rPr>
          <w:i/>
        </w:rPr>
        <w:t xml:space="preserve"> </w:t>
      </w:r>
      <w:r>
        <w:rPr>
          <w:i/>
        </w:rPr>
        <w:tab/>
      </w:r>
      <w:r>
        <w:rPr>
          <w:i/>
        </w:rPr>
        <w:tab/>
      </w:r>
      <w:r>
        <w:rPr>
          <w:i/>
        </w:rPr>
        <w:tab/>
      </w:r>
      <w:r>
        <w:rPr>
          <w:i/>
        </w:rPr>
        <w:tab/>
      </w:r>
      <w:r w:rsidR="001A50D1">
        <w:rPr>
          <w:i/>
        </w:rPr>
        <w:t xml:space="preserve">             </w:t>
      </w:r>
    </w:p>
    <w:p w14:paraId="15558D8C" w14:textId="770264DB" w:rsidR="00131E47" w:rsidRDefault="00131E47" w:rsidP="00D46411">
      <w:pPr>
        <w:spacing w:line="260" w:lineRule="atLeast"/>
      </w:pPr>
      <w:r w:rsidRPr="00F36E6F">
        <w:t>Antal boliger</w:t>
      </w:r>
      <w:r>
        <w:t xml:space="preserve"> i afdelingen før nedrivning</w:t>
      </w:r>
    </w:p>
    <w:p w14:paraId="0E23F01B" w14:textId="77777777" w:rsidR="000B3BEE" w:rsidRDefault="000B3BEE" w:rsidP="00D46411">
      <w:pPr>
        <w:pBdr>
          <w:top w:val="single" w:sz="4" w:space="1" w:color="auto"/>
          <w:left w:val="single" w:sz="4" w:space="4" w:color="auto"/>
          <w:bottom w:val="single" w:sz="4" w:space="1" w:color="auto"/>
          <w:right w:val="single" w:sz="4" w:space="4" w:color="auto"/>
        </w:pBdr>
        <w:spacing w:line="260" w:lineRule="atLeast"/>
      </w:pPr>
      <w:r>
        <w:t xml:space="preserve">          </w:t>
      </w:r>
    </w:p>
    <w:p w14:paraId="1F28129B" w14:textId="61047BCF" w:rsidR="00131E47" w:rsidRPr="000615A9" w:rsidRDefault="00131E47" w:rsidP="00D46411">
      <w:pPr>
        <w:pStyle w:val="Overskrift2"/>
        <w:spacing w:before="0" w:after="200" w:line="260" w:lineRule="atLeast"/>
      </w:pPr>
      <w:bookmarkStart w:id="5" w:name="_Toc125622007"/>
      <w:r w:rsidRPr="000615A9">
        <w:t>2.2 Boligerne</w:t>
      </w:r>
      <w:r w:rsidR="00F51433">
        <w:t>,</w:t>
      </w:r>
      <w:r w:rsidRPr="000615A9">
        <w:t xml:space="preserve"> som ønskes nedrevet</w:t>
      </w:r>
      <w:bookmarkEnd w:id="5"/>
    </w:p>
    <w:p w14:paraId="5F5E9800" w14:textId="77777777" w:rsidR="00B85389" w:rsidRDefault="00B85389" w:rsidP="00D46411">
      <w:r>
        <w:t>Adresser på de boliger, som ønskes nedrevet</w:t>
      </w:r>
    </w:p>
    <w:p w14:paraId="4AFA3415" w14:textId="77777777" w:rsidR="00B85389" w:rsidRDefault="00B85389" w:rsidP="00D46411">
      <w:pPr>
        <w:pBdr>
          <w:top w:val="single" w:sz="4" w:space="1" w:color="auto"/>
          <w:left w:val="single" w:sz="4" w:space="4" w:color="auto"/>
          <w:bottom w:val="single" w:sz="4" w:space="1" w:color="auto"/>
          <w:right w:val="single" w:sz="4" w:space="4" w:color="auto"/>
        </w:pBdr>
      </w:pPr>
    </w:p>
    <w:p w14:paraId="317451B7" w14:textId="77777777" w:rsidR="00B85389" w:rsidRDefault="00B85389" w:rsidP="00D46411">
      <w:r>
        <w:t>Matrikel- og ejendomsnummer på de boliger, som ønskes nedrevet</w:t>
      </w:r>
    </w:p>
    <w:p w14:paraId="566FB99D" w14:textId="77777777" w:rsidR="00B85389" w:rsidRDefault="00B85389" w:rsidP="00D46411">
      <w:pPr>
        <w:pBdr>
          <w:top w:val="single" w:sz="4" w:space="1" w:color="auto"/>
          <w:left w:val="single" w:sz="4" w:space="4" w:color="auto"/>
          <w:bottom w:val="single" w:sz="4" w:space="1" w:color="auto"/>
          <w:right w:val="single" w:sz="4" w:space="4" w:color="auto"/>
        </w:pBdr>
      </w:pPr>
    </w:p>
    <w:p w14:paraId="3E34A113" w14:textId="526EEB28" w:rsidR="00B85389" w:rsidRDefault="00B85389" w:rsidP="00D46411">
      <w:r>
        <w:t>Antal boliger</w:t>
      </w:r>
      <w:r w:rsidR="00F51433">
        <w:t>,</w:t>
      </w:r>
      <w:r>
        <w:t xml:space="preserve"> som ønskes nedrevet</w:t>
      </w:r>
    </w:p>
    <w:p w14:paraId="04141D3D" w14:textId="77777777" w:rsidR="00B85389" w:rsidRDefault="00B85389" w:rsidP="00D46411">
      <w:pPr>
        <w:pBdr>
          <w:top w:val="single" w:sz="4" w:space="1" w:color="auto"/>
          <w:left w:val="single" w:sz="4" w:space="4" w:color="auto"/>
          <w:bottom w:val="single" w:sz="4" w:space="1" w:color="auto"/>
          <w:right w:val="single" w:sz="4" w:space="4" w:color="auto"/>
        </w:pBdr>
      </w:pPr>
    </w:p>
    <w:p w14:paraId="5FBF240F" w14:textId="23A28EBC" w:rsidR="00B85389" w:rsidRDefault="00805421" w:rsidP="00D46411">
      <w:r>
        <w:t>Hvilke b</w:t>
      </w:r>
      <w:r w:rsidR="00B85389">
        <w:t>oligtyper (ungdoms-, familie- eller ældreboliger)</w:t>
      </w:r>
      <w:r>
        <w:t xml:space="preserve"> </w:t>
      </w:r>
      <w:r w:rsidR="00B85389">
        <w:t>ønskes nedrevet</w:t>
      </w:r>
      <w:r>
        <w:t>?</w:t>
      </w:r>
    </w:p>
    <w:p w14:paraId="42D7383A" w14:textId="77777777" w:rsidR="00B85389" w:rsidRDefault="00B85389" w:rsidP="00D46411">
      <w:pPr>
        <w:pBdr>
          <w:top w:val="single" w:sz="4" w:space="1" w:color="auto"/>
          <w:left w:val="single" w:sz="4" w:space="4" w:color="auto"/>
          <w:bottom w:val="single" w:sz="4" w:space="1" w:color="auto"/>
          <w:right w:val="single" w:sz="4" w:space="4" w:color="auto"/>
        </w:pBdr>
      </w:pPr>
    </w:p>
    <w:p w14:paraId="3751F760" w14:textId="5924530B" w:rsidR="00F51433" w:rsidRDefault="00F51433" w:rsidP="00D46411">
      <w:r>
        <w:t>Hvornår er boligerne, som ønskes nedrevet, taget i brug?</w:t>
      </w:r>
    </w:p>
    <w:p w14:paraId="5E8BE223" w14:textId="77777777" w:rsidR="00F51433" w:rsidRDefault="00F51433" w:rsidP="00D46411">
      <w:pPr>
        <w:pBdr>
          <w:top w:val="single" w:sz="4" w:space="1" w:color="auto"/>
          <w:left w:val="single" w:sz="4" w:space="4" w:color="auto"/>
          <w:bottom w:val="single" w:sz="4" w:space="1" w:color="auto"/>
          <w:right w:val="single" w:sz="4" w:space="4" w:color="auto"/>
        </w:pBdr>
      </w:pPr>
    </w:p>
    <w:p w14:paraId="4D952203" w14:textId="77777777" w:rsidR="00131E47" w:rsidRDefault="00131E47" w:rsidP="00D46411">
      <w:pPr>
        <w:shd w:val="clear" w:color="auto" w:fill="FFFFFF" w:themeFill="background1"/>
        <w:spacing w:line="260" w:lineRule="atLeast"/>
        <w:rPr>
          <w:b/>
        </w:rPr>
      </w:pPr>
    </w:p>
    <w:p w14:paraId="6D46ABA6" w14:textId="77777777" w:rsidR="00131E47" w:rsidRDefault="00131E47" w:rsidP="00D46411">
      <w:pPr>
        <w:spacing w:line="260" w:lineRule="atLeast"/>
        <w:rPr>
          <w:rFonts w:eastAsiaTheme="majorEastAsia" w:cstheme="majorBidi"/>
          <w:b/>
          <w:bCs/>
          <w:sz w:val="28"/>
          <w:szCs w:val="28"/>
        </w:rPr>
      </w:pPr>
      <w:r>
        <w:br w:type="page"/>
      </w:r>
    </w:p>
    <w:p w14:paraId="4B33E1FC" w14:textId="326C1764" w:rsidR="00131E47" w:rsidRDefault="00131E47" w:rsidP="00D46411">
      <w:pPr>
        <w:pStyle w:val="Overskrift1"/>
        <w:spacing w:before="0" w:after="200" w:line="260" w:lineRule="atLeast"/>
      </w:pPr>
      <w:bookmarkStart w:id="6" w:name="_Toc125622008"/>
      <w:r w:rsidRPr="00646972">
        <w:t>3. Dokumentation</w:t>
      </w:r>
      <w:r>
        <w:t xml:space="preserve"> for</w:t>
      </w:r>
      <w:r w:rsidR="00F51433">
        <w:t>,</w:t>
      </w:r>
      <w:r>
        <w:t xml:space="preserve"> at nedrivning er </w:t>
      </w:r>
      <w:r w:rsidR="00022204">
        <w:t xml:space="preserve">lovligt </w:t>
      </w:r>
      <w:r>
        <w:t>besluttet</w:t>
      </w:r>
      <w:bookmarkEnd w:id="6"/>
    </w:p>
    <w:p w14:paraId="207162EE" w14:textId="67973CB5" w:rsidR="00131E47" w:rsidRDefault="00131E47" w:rsidP="00D46411">
      <w:pPr>
        <w:spacing w:line="260" w:lineRule="atLeast"/>
      </w:pPr>
      <w:r>
        <w:t xml:space="preserve">Der er en række </w:t>
      </w:r>
      <w:r w:rsidR="00022204">
        <w:t>lov</w:t>
      </w:r>
      <w:r>
        <w:t xml:space="preserve">krav til, hvordan </w:t>
      </w:r>
      <w:r w:rsidR="00022204">
        <w:t>en beslutning</w:t>
      </w:r>
      <w:r>
        <w:t xml:space="preserve"> om at nedrive almene boliger skal træffes. </w:t>
      </w:r>
      <w:r w:rsidR="00EB29AD">
        <w:t>Social- og Boligstyrelsen</w:t>
      </w:r>
      <w:r w:rsidR="00F51433">
        <w:t xml:space="preserve"> skal kontrollere, at disse krav er opfyldt.</w:t>
      </w:r>
    </w:p>
    <w:p w14:paraId="38ED0AE5" w14:textId="21E003B6" w:rsidR="00131E47" w:rsidRPr="00EB5136" w:rsidRDefault="00131E47" w:rsidP="00D46411">
      <w:pPr>
        <w:pStyle w:val="Overskrift2"/>
        <w:spacing w:before="0" w:after="200" w:line="260" w:lineRule="atLeast"/>
      </w:pPr>
      <w:bookmarkStart w:id="7" w:name="_Toc125622009"/>
      <w:r w:rsidRPr="00EB5136">
        <w:t xml:space="preserve">3.1. </w:t>
      </w:r>
      <w:r w:rsidR="00F11D90">
        <w:t xml:space="preserve">Øverste myndigheds </w:t>
      </w:r>
      <w:r w:rsidR="00C457B2">
        <w:t>godkendelse af</w:t>
      </w:r>
      <w:r w:rsidRPr="00EB5136">
        <w:t xml:space="preserve"> nedrivning</w:t>
      </w:r>
      <w:r w:rsidR="00ED4954">
        <w:t>en</w:t>
      </w:r>
      <w:bookmarkEnd w:id="7"/>
    </w:p>
    <w:p w14:paraId="78C7C323" w14:textId="3C0627A4" w:rsidR="00E90307" w:rsidRDefault="00131E47" w:rsidP="00D46411">
      <w:pPr>
        <w:spacing w:line="260" w:lineRule="atLeast"/>
      </w:pPr>
      <w:r>
        <w:t>Boligorganisationens øverste myndighed (en generalforsamling eller et repræsentantskab) skal</w:t>
      </w:r>
      <w:r w:rsidR="00F51433">
        <w:t xml:space="preserve"> </w:t>
      </w:r>
      <w:r w:rsidR="00022204">
        <w:t xml:space="preserve">godkende </w:t>
      </w:r>
      <w:r>
        <w:t>nedrivning af en almen boligorganisations ejendom</w:t>
      </w:r>
      <w:r w:rsidR="00F51433">
        <w:t>, jf. driftsbekendtgørelsens § 6, stk. 4, nr. 4</w:t>
      </w:r>
      <w:r w:rsidR="001A50D1">
        <w:t>.</w:t>
      </w:r>
      <w:r>
        <w:t xml:space="preserve"> </w:t>
      </w:r>
    </w:p>
    <w:p w14:paraId="6663FDA0" w14:textId="603A946A" w:rsidR="00033327" w:rsidRDefault="00033327" w:rsidP="00D46411">
      <w:pPr>
        <w:spacing w:line="260" w:lineRule="atLeast"/>
      </w:pPr>
      <w:r>
        <w:t>Dokumentation for godkendelse af nedrivningen skal vedlægges ansøgningen.</w:t>
      </w:r>
    </w:p>
    <w:p w14:paraId="19DDCC12" w14:textId="12522DA8" w:rsidR="00033327" w:rsidRDefault="00033327" w:rsidP="00D46411">
      <w:r>
        <w:t>En boligorganisations øverste myndighed kan delegere kompetencen til at træffe beslutning om nedrivning af almene boliger til boligorganisationens bestyrelse, jf. driftsbekendtgørelsens § 7, stk. 1. Er denne kompetence delegeret til boligorganisationens bestyrelse, skal der – ud over referat af bestyrelsens beslutning om at nedrive boligerne –</w:t>
      </w:r>
      <w:r w:rsidR="00D02981">
        <w:t xml:space="preserve"> </w:t>
      </w:r>
      <w:r>
        <w:t>vedlægges vedtægter for boligorganisationen eller referat fra generalforsamlingen/repræsentantskabsmødet, hvor beslutningskompetencen blev delegeret til boligorganisationens bestyrelse.</w:t>
      </w:r>
    </w:p>
    <w:p w14:paraId="7E3A85FB" w14:textId="52A593C6" w:rsidR="00131E47" w:rsidRPr="00EB5136" w:rsidRDefault="00B108F8" w:rsidP="00D46411">
      <w:pPr>
        <w:pStyle w:val="Overskrift2"/>
        <w:spacing w:before="0" w:after="200" w:line="260" w:lineRule="atLeast"/>
      </w:pPr>
      <w:bookmarkStart w:id="8" w:name="_Toc125622010"/>
      <w:r>
        <w:t>3.2. Kommunen</w:t>
      </w:r>
      <w:r w:rsidR="00F11D90">
        <w:t>s</w:t>
      </w:r>
      <w:r w:rsidR="00131E47" w:rsidRPr="00EB5136">
        <w:t xml:space="preserve"> godkendelse</w:t>
      </w:r>
      <w:r w:rsidR="00131E47">
        <w:t xml:space="preserve"> af nedrivning</w:t>
      </w:r>
      <w:r w:rsidR="00ED4954">
        <w:t>en</w:t>
      </w:r>
      <w:bookmarkEnd w:id="8"/>
    </w:p>
    <w:p w14:paraId="2632DC1B" w14:textId="3CB9C52C" w:rsidR="00E90307" w:rsidRDefault="00131E47" w:rsidP="00D46411">
      <w:pPr>
        <w:spacing w:line="260" w:lineRule="atLeast"/>
      </w:pPr>
      <w:r>
        <w:t>Kommu</w:t>
      </w:r>
      <w:r w:rsidR="00B108F8">
        <w:t>nen</w:t>
      </w:r>
      <w:r>
        <w:t xml:space="preserve"> skal godkende nedrivning af en almen boligorganisations ejendom, jf. almenboliglovens § 28, stk. 1. </w:t>
      </w:r>
    </w:p>
    <w:p w14:paraId="0832BD45" w14:textId="7762FC13" w:rsidR="00131E47" w:rsidRDefault="0033784C" w:rsidP="00D46411">
      <w:pPr>
        <w:spacing w:line="260" w:lineRule="atLeast"/>
      </w:pPr>
      <w:r>
        <w:t>K</w:t>
      </w:r>
      <w:r w:rsidR="0030513E">
        <w:t>ommun</w:t>
      </w:r>
      <w:r w:rsidR="00B108F8">
        <w:t>ens</w:t>
      </w:r>
      <w:r w:rsidR="0030513E">
        <w:t xml:space="preserve"> godkendelse af nedrivningen skal vedlægges ansøgningen.</w:t>
      </w:r>
    </w:p>
    <w:p w14:paraId="1D93C228" w14:textId="01461609" w:rsidR="00131E47" w:rsidRDefault="00131E47" w:rsidP="00D46411">
      <w:pPr>
        <w:pStyle w:val="Overskrift2"/>
        <w:spacing w:before="0" w:after="200" w:line="260" w:lineRule="atLeast"/>
      </w:pPr>
      <w:bookmarkStart w:id="9" w:name="_Toc125622011"/>
      <w:r w:rsidRPr="00EB5136">
        <w:t>3.3. Landsbyggefondens udtalelse og finansieringsplan</w:t>
      </w:r>
      <w:r>
        <w:t xml:space="preserve"> for nedrivning</w:t>
      </w:r>
      <w:r w:rsidR="00ED4954">
        <w:t>en</w:t>
      </w:r>
      <w:bookmarkEnd w:id="9"/>
    </w:p>
    <w:p w14:paraId="488C33F3" w14:textId="4313C111" w:rsidR="00131E47" w:rsidRDefault="00131E47" w:rsidP="00D46411">
      <w:pPr>
        <w:spacing w:line="260" w:lineRule="atLeast"/>
      </w:pPr>
      <w:r>
        <w:t xml:space="preserve">Landsbyggefonden udarbejder en indstilling til </w:t>
      </w:r>
      <w:r w:rsidR="00EB29AD">
        <w:t>Social- og Boligstyrelsen</w:t>
      </w:r>
      <w:r>
        <w:t xml:space="preserve"> om</w:t>
      </w:r>
      <w:r w:rsidR="00AD7F59">
        <w:t>,</w:t>
      </w:r>
      <w:r>
        <w:t xml:space="preserve"> </w:t>
      </w:r>
      <w:r w:rsidR="00033327">
        <w:t xml:space="preserve">hvorvidt </w:t>
      </w:r>
      <w:r>
        <w:t xml:space="preserve">fonden kan anbefale nedrivningen. Indstillingen indeholder desuden en beskrivelse af </w:t>
      </w:r>
      <w:r w:rsidR="00E16E6D">
        <w:t>bolig</w:t>
      </w:r>
      <w:r>
        <w:t>afdelingen, evt. gennemførte indsatser, vurdering af mulighede</w:t>
      </w:r>
      <w:r w:rsidR="00E90307">
        <w:t>n</w:t>
      </w:r>
      <w:r>
        <w:t xml:space="preserve"> for at lø</w:t>
      </w:r>
      <w:r w:rsidR="000A67E2">
        <w:t>se problemer</w:t>
      </w:r>
      <w:r>
        <w:t xml:space="preserve"> på anden måde end nedrivning </w:t>
      </w:r>
      <w:r w:rsidR="000A67E2">
        <w:t>m.v.</w:t>
      </w:r>
    </w:p>
    <w:p w14:paraId="45B1CCB1" w14:textId="2BA91AF4" w:rsidR="00CB0124" w:rsidRDefault="00CB0124" w:rsidP="00D46411">
      <w:pPr>
        <w:spacing w:line="260" w:lineRule="atLeast"/>
      </w:pPr>
      <w:r>
        <w:t>Desuden vurderer Landsbyggefonden, om nedrivning</w:t>
      </w:r>
      <w:r w:rsidR="000F1332">
        <w:t>en er økonomisk neutral</w:t>
      </w:r>
      <w:r>
        <w:t xml:space="preserve"> i forhold til lejerne.</w:t>
      </w:r>
    </w:p>
    <w:p w14:paraId="51066CDB" w14:textId="37B6A581" w:rsidR="00E90307" w:rsidRDefault="00E90307" w:rsidP="00D46411">
      <w:pPr>
        <w:spacing w:line="260" w:lineRule="atLeast"/>
      </w:pPr>
      <w:r>
        <w:t>Landsbyggefondens indstilling vedlægges ansøgningen.</w:t>
      </w:r>
    </w:p>
    <w:p w14:paraId="45CC21C0" w14:textId="03B13FD3" w:rsidR="00D15A4B" w:rsidRDefault="00D15A4B" w:rsidP="00D15A4B">
      <w:pPr>
        <w:pStyle w:val="Overskrift2"/>
        <w:spacing w:before="0" w:after="200" w:line="260" w:lineRule="atLeast"/>
      </w:pPr>
      <w:bookmarkStart w:id="10" w:name="_Toc125622012"/>
      <w:r>
        <w:t>3.4</w:t>
      </w:r>
      <w:r w:rsidRPr="00EB5136">
        <w:t xml:space="preserve">. </w:t>
      </w:r>
      <w:r>
        <w:t>Udbetaling Danmarks</w:t>
      </w:r>
      <w:r w:rsidRPr="00EB5136">
        <w:t xml:space="preserve"> </w:t>
      </w:r>
      <w:r>
        <w:t>afgørelse om støtteforholdene</w:t>
      </w:r>
      <w:bookmarkEnd w:id="10"/>
    </w:p>
    <w:p w14:paraId="2408C05D" w14:textId="7AF6F345" w:rsidR="000A67E2" w:rsidRDefault="00D15A4B" w:rsidP="00D15A4B">
      <w:pPr>
        <w:spacing w:line="260" w:lineRule="atLeast"/>
      </w:pPr>
      <w:r>
        <w:t xml:space="preserve">Udbetaling Danmark afgør, hvilken betydning nedrivningen vil få for den støtte, som er ydet til de almene boliger, jf. almenboliglovens § 28, stk. 5. </w:t>
      </w:r>
    </w:p>
    <w:p w14:paraId="6EDF89D0" w14:textId="01C36D8F" w:rsidR="002033AF" w:rsidRDefault="002033AF" w:rsidP="00D15A4B">
      <w:pPr>
        <w:spacing w:line="260" w:lineRule="atLeast"/>
      </w:pPr>
      <w:r w:rsidRPr="00FE4CA3">
        <w:t xml:space="preserve">Boligorganisationen skal anmode Udbetaling Danmark om at træffe </w:t>
      </w:r>
      <w:r w:rsidR="00155EBE" w:rsidRPr="00FE4CA3">
        <w:t>oven</w:t>
      </w:r>
      <w:r w:rsidRPr="00FE4CA3">
        <w:t>nævnte afgørelse og sende den til Landsbyggefonden.</w:t>
      </w:r>
    </w:p>
    <w:p w14:paraId="10E964B0" w14:textId="77777777" w:rsidR="000F1332" w:rsidRDefault="000F1332" w:rsidP="00D46411">
      <w:pPr>
        <w:spacing w:line="260" w:lineRule="atLeast"/>
      </w:pPr>
    </w:p>
    <w:p w14:paraId="64C86B4F" w14:textId="77777777" w:rsidR="000F1332" w:rsidRDefault="000F1332" w:rsidP="00D46411">
      <w:pPr>
        <w:spacing w:line="260" w:lineRule="atLeast"/>
      </w:pPr>
    </w:p>
    <w:p w14:paraId="77C99874" w14:textId="77777777" w:rsidR="000F1332" w:rsidRDefault="000F1332" w:rsidP="00D46411">
      <w:pPr>
        <w:spacing w:line="260" w:lineRule="atLeast"/>
      </w:pPr>
    </w:p>
    <w:p w14:paraId="282E5AC2" w14:textId="77777777" w:rsidR="000A67E2" w:rsidRDefault="000A67E2" w:rsidP="00D46411">
      <w:pPr>
        <w:spacing w:line="259" w:lineRule="auto"/>
        <w:rPr>
          <w:rFonts w:eastAsiaTheme="majorEastAsia" w:cstheme="majorBidi"/>
          <w:b/>
          <w:bCs/>
          <w:sz w:val="28"/>
          <w:szCs w:val="28"/>
        </w:rPr>
      </w:pPr>
      <w:r>
        <w:br w:type="page"/>
      </w:r>
    </w:p>
    <w:p w14:paraId="0BEA836B" w14:textId="7E9EABB6" w:rsidR="00131E47" w:rsidRPr="00465D22" w:rsidRDefault="00131E47" w:rsidP="00D46411">
      <w:pPr>
        <w:pStyle w:val="Overskrift1"/>
        <w:spacing w:before="0" w:after="200" w:line="260" w:lineRule="atLeast"/>
      </w:pPr>
      <w:bookmarkStart w:id="11" w:name="_Toc125622013"/>
      <w:r w:rsidRPr="00465D22">
        <w:t xml:space="preserve">4. Baggrund for </w:t>
      </w:r>
      <w:r w:rsidR="00E16E6D" w:rsidRPr="00465D22">
        <w:t>ansøgningen</w:t>
      </w:r>
      <w:r w:rsidRPr="00465D22">
        <w:t xml:space="preserve"> om nedrivning af almene boliger</w:t>
      </w:r>
      <w:bookmarkEnd w:id="11"/>
    </w:p>
    <w:p w14:paraId="2FB810E8" w14:textId="69FBEA77" w:rsidR="000A67E2" w:rsidRDefault="000A67E2" w:rsidP="00D46411">
      <w:r>
        <w:t>Ansøgeren skal i dette afsnit angive baggrunden for ansøgningen om nedrivning.</w:t>
      </w:r>
    </w:p>
    <w:p w14:paraId="747B014B" w14:textId="011E055A" w:rsidR="00131E47" w:rsidRDefault="00131E47" w:rsidP="00D46411">
      <w:r>
        <w:t xml:space="preserve">Nedrivning af almene boliger kan </w:t>
      </w:r>
      <w:r w:rsidR="000A67E2">
        <w:t>efter almenboliglovens § 28</w:t>
      </w:r>
      <w:r w:rsidR="00D02981">
        <w:t xml:space="preserve">, stk. 3, </w:t>
      </w:r>
      <w:r>
        <w:t>finde sted:</w:t>
      </w:r>
      <w:r w:rsidRPr="00A41DF6">
        <w:t xml:space="preserve"> </w:t>
      </w:r>
    </w:p>
    <w:p w14:paraId="2DED8B2A" w14:textId="6ABF6390" w:rsidR="00131E47" w:rsidRDefault="000A67E2" w:rsidP="00D46411">
      <w:pPr>
        <w:pStyle w:val="Listeafsnit"/>
        <w:numPr>
          <w:ilvl w:val="0"/>
          <w:numId w:val="2"/>
        </w:numPr>
      </w:pPr>
      <w:r>
        <w:t>ved dokumenterede al</w:t>
      </w:r>
      <w:r w:rsidR="00613E09">
        <w:t>vorlige byggetekniske problemer ved ejendommen,</w:t>
      </w:r>
    </w:p>
    <w:p w14:paraId="0D0099E9" w14:textId="52F151B9" w:rsidR="00AD7F59" w:rsidRDefault="000A67E2" w:rsidP="00D46411">
      <w:pPr>
        <w:pStyle w:val="Listeafsnit"/>
        <w:numPr>
          <w:ilvl w:val="0"/>
          <w:numId w:val="2"/>
        </w:numPr>
      </w:pPr>
      <w:r>
        <w:t>ved dokumenterede vedvarende og væsentlige udlejningsvanskeligheder, eller</w:t>
      </w:r>
    </w:p>
    <w:p w14:paraId="6B1D3657" w14:textId="63FED3C9" w:rsidR="000F1332" w:rsidRDefault="000A67E2" w:rsidP="00D46411">
      <w:pPr>
        <w:pStyle w:val="Listeafsnit"/>
        <w:numPr>
          <w:ilvl w:val="0"/>
          <w:numId w:val="2"/>
        </w:numPr>
      </w:pPr>
      <w:r>
        <w:t>ved væsentlige boligsociale udfordringer i et udsat boligområde eller et forebyggelsesområde.</w:t>
      </w:r>
    </w:p>
    <w:p w14:paraId="5ABA985F" w14:textId="77777777" w:rsidR="00131E47" w:rsidRDefault="00131E47" w:rsidP="00D46411">
      <w:pPr>
        <w:spacing w:line="260" w:lineRule="atLeast"/>
      </w:pPr>
      <w:r>
        <w:t xml:space="preserve">Ansøger skal ved afkrydsning i nedenstående felter angive, hvilke(n) årsag(er) der er til </w:t>
      </w:r>
      <w:r w:rsidR="00E16E6D">
        <w:t>ansøgningen</w:t>
      </w:r>
      <w:r>
        <w:t xml:space="preserve"> om nedrivning</w:t>
      </w:r>
      <w:r w:rsidR="00E16E6D">
        <w:t xml:space="preserve"> af almene boliger</w:t>
      </w:r>
      <w:r>
        <w:t>.</w:t>
      </w:r>
    </w:p>
    <w:p w14:paraId="43745C96" w14:textId="77777777" w:rsidR="00131E47" w:rsidRDefault="00A151E1" w:rsidP="00D46411">
      <w:pPr>
        <w:spacing w:line="260" w:lineRule="atLeast"/>
      </w:pPr>
      <w:sdt>
        <w:sdtPr>
          <w:id w:val="-1663541560"/>
          <w14:checkbox>
            <w14:checked w14:val="0"/>
            <w14:checkedState w14:val="2612" w14:font="MS Gothic"/>
            <w14:uncheckedState w14:val="2610" w14:font="MS Gothic"/>
          </w14:checkbox>
        </w:sdtPr>
        <w:sdtEndPr/>
        <w:sdtContent>
          <w:r w:rsidR="00131E47">
            <w:rPr>
              <w:rFonts w:ascii="MS Gothic" w:eastAsia="MS Gothic" w:hAnsi="MS Gothic" w:hint="eastAsia"/>
            </w:rPr>
            <w:t>☐</w:t>
          </w:r>
        </w:sdtContent>
      </w:sdt>
      <w:r w:rsidR="00F11D90">
        <w:rPr>
          <w:b/>
        </w:rPr>
        <w:t xml:space="preserve"> </w:t>
      </w:r>
      <w:r w:rsidR="00E815D2">
        <w:rPr>
          <w:b/>
        </w:rPr>
        <w:t>Alvorlige b</w:t>
      </w:r>
      <w:r w:rsidR="00131E47" w:rsidRPr="009E27DF">
        <w:rPr>
          <w:b/>
        </w:rPr>
        <w:t>yggetekniske problemer</w:t>
      </w:r>
      <w:r w:rsidR="00131E47">
        <w:t xml:space="preserve"> </w:t>
      </w:r>
    </w:p>
    <w:p w14:paraId="6210CBCB" w14:textId="3E09177B" w:rsidR="000F1332" w:rsidRPr="00FE4CA3" w:rsidRDefault="000F1332" w:rsidP="00D46411">
      <w:r>
        <w:t xml:space="preserve">Alvorlige byggetekniske problemer dækker både byggetekniske forhold </w:t>
      </w:r>
      <w:r w:rsidR="00CC4EBD">
        <w:t xml:space="preserve">som f.eks. </w:t>
      </w:r>
      <w:r w:rsidR="00CC4EBD" w:rsidRPr="002B79E7">
        <w:t xml:space="preserve">konstruktionsmæssige problemer </w:t>
      </w:r>
      <w:r>
        <w:t>og bygningsmæssige forhold, som indebæ</w:t>
      </w:r>
      <w:r w:rsidR="00CC4EBD">
        <w:t>rer sundhedsrisiko for beboerne som f.eks.</w:t>
      </w:r>
      <w:r w:rsidRPr="002B79E7">
        <w:t xml:space="preserve"> betydelige forekomster af skimmelsvamp, PBC eller lignende</w:t>
      </w:r>
      <w:r w:rsidR="00B32DAD">
        <w:t xml:space="preserve">. </w:t>
      </w:r>
      <w:r w:rsidR="00EB29AD">
        <w:t>Social- og Boligstyrelsen</w:t>
      </w:r>
      <w:r w:rsidR="00B32DAD">
        <w:t xml:space="preserve"> kan efter omstændigheder</w:t>
      </w:r>
      <w:r w:rsidR="00FE4CA3">
        <w:t>ne</w:t>
      </w:r>
      <w:r w:rsidR="00B32DAD">
        <w:t xml:space="preserve"> stille krav om, at der udarbejdes en </w:t>
      </w:r>
      <w:r w:rsidR="00B32DAD" w:rsidRPr="00FE4CA3">
        <w:t>byggeteknisk rapport af en uvildig teknisk rådgiver.</w:t>
      </w:r>
    </w:p>
    <w:p w14:paraId="39671AC4" w14:textId="77777777" w:rsidR="003709F5" w:rsidRPr="00FE4CA3" w:rsidRDefault="003709F5" w:rsidP="00D46411">
      <w:pPr>
        <w:spacing w:line="260" w:lineRule="atLeast"/>
      </w:pPr>
      <w:r w:rsidRPr="00FE4CA3">
        <w:t xml:space="preserve">Der </w:t>
      </w:r>
      <w:r w:rsidR="00CB0124" w:rsidRPr="00FE4CA3">
        <w:t xml:space="preserve">skal </w:t>
      </w:r>
      <w:r w:rsidRPr="00FE4CA3">
        <w:t>vedlægges:</w:t>
      </w:r>
    </w:p>
    <w:p w14:paraId="437A99E2" w14:textId="349654E2" w:rsidR="00CC6DE8" w:rsidRPr="00FE4CA3" w:rsidRDefault="00CC6DE8" w:rsidP="00D46411">
      <w:pPr>
        <w:pStyle w:val="Listeafsnit"/>
        <w:numPr>
          <w:ilvl w:val="0"/>
          <w:numId w:val="23"/>
        </w:numPr>
        <w:spacing w:line="260" w:lineRule="atLeast"/>
      </w:pPr>
      <w:r w:rsidRPr="00FE4CA3">
        <w:t>Dokumentation for boligernes tilstand og byggetekniske problemer, hvilk</w:t>
      </w:r>
      <w:r w:rsidR="001E5F8C" w:rsidRPr="00FE4CA3">
        <w:t>et f.eks.</w:t>
      </w:r>
      <w:r w:rsidR="000F1332" w:rsidRPr="00FE4CA3">
        <w:t xml:space="preserve"> kan være tilstandsrapport eller</w:t>
      </w:r>
      <w:r w:rsidRPr="00FE4CA3">
        <w:t xml:space="preserve"> anden byggeteknisk rapport, ekspertvurderinger, vurdering af de</w:t>
      </w:r>
      <w:r w:rsidR="00B32DAD" w:rsidRPr="00FE4CA3">
        <w:t xml:space="preserve"> forventede reparationsudgifter</w:t>
      </w:r>
      <w:r w:rsidRPr="00FE4CA3">
        <w:t xml:space="preserve"> m</w:t>
      </w:r>
      <w:r w:rsidR="000F1332" w:rsidRPr="00FE4CA3">
        <w:t>.</w:t>
      </w:r>
      <w:r w:rsidRPr="00FE4CA3">
        <w:t>v.</w:t>
      </w:r>
    </w:p>
    <w:p w14:paraId="516E5448" w14:textId="46C2E1D0" w:rsidR="00131E47" w:rsidRDefault="00B863F1" w:rsidP="00D46411">
      <w:pPr>
        <w:spacing w:line="260" w:lineRule="atLeast"/>
      </w:pPr>
      <w:r>
        <w:t>Hvis ansøgningen om nedrivning begrundes med</w:t>
      </w:r>
      <w:r w:rsidR="00131E47">
        <w:t xml:space="preserve"> byggetekniske problemer, </w:t>
      </w:r>
      <w:r w:rsidR="000F1332">
        <w:t>kan pkt. 4.1</w:t>
      </w:r>
      <w:r w:rsidR="00CC6DE8">
        <w:t xml:space="preserve"> </w:t>
      </w:r>
      <w:r w:rsidR="00CC194F">
        <w:t xml:space="preserve">udfyldes. </w:t>
      </w:r>
      <w:r w:rsidR="00B32DAD">
        <w:t>Alternativt kan boligorganisationen vedlægge en redegørelse, hvor de samme forhold belyses.</w:t>
      </w:r>
    </w:p>
    <w:p w14:paraId="10A43E8D" w14:textId="77777777" w:rsidR="000465B2" w:rsidRDefault="00A151E1" w:rsidP="00D46411">
      <w:sdt>
        <w:sdtPr>
          <w:id w:val="822477089"/>
          <w14:checkbox>
            <w14:checked w14:val="0"/>
            <w14:checkedState w14:val="2612" w14:font="MS Gothic"/>
            <w14:uncheckedState w14:val="2610" w14:font="MS Gothic"/>
          </w14:checkbox>
        </w:sdtPr>
        <w:sdtEndPr/>
        <w:sdtContent>
          <w:r w:rsidR="00131E47">
            <w:rPr>
              <w:rFonts w:ascii="MS Gothic" w:eastAsia="MS Gothic" w:hAnsi="MS Gothic" w:hint="eastAsia"/>
            </w:rPr>
            <w:t>☐</w:t>
          </w:r>
        </w:sdtContent>
      </w:sdt>
      <w:r w:rsidR="00F11D90">
        <w:rPr>
          <w:b/>
        </w:rPr>
        <w:t xml:space="preserve"> </w:t>
      </w:r>
      <w:r w:rsidR="00BB1093">
        <w:rPr>
          <w:b/>
        </w:rPr>
        <w:t>Vedvarende og væsentlige u</w:t>
      </w:r>
      <w:r w:rsidR="00131E47" w:rsidRPr="009E27DF">
        <w:rPr>
          <w:b/>
        </w:rPr>
        <w:t>dlejningsvanskeligheder</w:t>
      </w:r>
      <w:r w:rsidR="00E815D2">
        <w:t xml:space="preserve"> </w:t>
      </w:r>
    </w:p>
    <w:p w14:paraId="134AB82E" w14:textId="10476D39" w:rsidR="00C832ED" w:rsidRDefault="00C832ED" w:rsidP="00D46411">
      <w:pPr>
        <w:pStyle w:val="Kommentartekst"/>
      </w:pPr>
      <w:r w:rsidRPr="00AA2C11">
        <w:rPr>
          <w:sz w:val="22"/>
        </w:rPr>
        <w:t xml:space="preserve">Ved vedvarende og </w:t>
      </w:r>
      <w:r>
        <w:rPr>
          <w:sz w:val="22"/>
        </w:rPr>
        <w:t>væsentlige</w:t>
      </w:r>
      <w:r w:rsidRPr="00AA2C11">
        <w:rPr>
          <w:sz w:val="22"/>
        </w:rPr>
        <w:t xml:space="preserve"> udlejningsvanskeligheder forstås udlejningsvanskeligheder af permanent karakter og af et sådant omfang, at det kan bringe hele boligafdelingens økonomi i fare, og hvor det er vurderingen, at udlejningsvanskelighederne fremadrettet ikke vil aftage</w:t>
      </w:r>
      <w:r>
        <w:rPr>
          <w:sz w:val="22"/>
        </w:rPr>
        <w:t>.</w:t>
      </w:r>
      <w:r w:rsidR="00B32DAD">
        <w:rPr>
          <w:sz w:val="22"/>
        </w:rPr>
        <w:t xml:space="preserve"> </w:t>
      </w:r>
      <w:r w:rsidR="00EB29AD">
        <w:rPr>
          <w:sz w:val="22"/>
        </w:rPr>
        <w:t>Social- og Boligstyrelsen</w:t>
      </w:r>
      <w:r w:rsidR="00B32DAD">
        <w:rPr>
          <w:sz w:val="22"/>
        </w:rPr>
        <w:t xml:space="preserve"> stiller krav om, at </w:t>
      </w:r>
      <w:r w:rsidR="00B32DAD" w:rsidRPr="00CC194F">
        <w:rPr>
          <w:sz w:val="22"/>
        </w:rPr>
        <w:t xml:space="preserve">alternativer til nedrivning </w:t>
      </w:r>
      <w:r w:rsidRPr="00CC194F">
        <w:rPr>
          <w:sz w:val="22"/>
        </w:rPr>
        <w:t>er</w:t>
      </w:r>
      <w:r w:rsidR="00565E69">
        <w:rPr>
          <w:sz w:val="22"/>
        </w:rPr>
        <w:t xml:space="preserve"> undersøgt</w:t>
      </w:r>
      <w:r w:rsidRPr="00CC194F">
        <w:rPr>
          <w:sz w:val="22"/>
        </w:rPr>
        <w:t xml:space="preserve"> og fundet </w:t>
      </w:r>
      <w:r w:rsidR="00565E69">
        <w:rPr>
          <w:sz w:val="22"/>
        </w:rPr>
        <w:t>uegnede som løsning på udlejningsvanskelighederne.</w:t>
      </w:r>
    </w:p>
    <w:p w14:paraId="33CB1034" w14:textId="2B39CF77" w:rsidR="00B32DAD" w:rsidRDefault="00B32DAD" w:rsidP="00D46411">
      <w:r>
        <w:t xml:space="preserve">Der </w:t>
      </w:r>
      <w:r w:rsidR="00CC194F">
        <w:t xml:space="preserve">skal </w:t>
      </w:r>
      <w:r>
        <w:t>vedlægges:</w:t>
      </w:r>
    </w:p>
    <w:p w14:paraId="10396A18" w14:textId="77777777" w:rsidR="00B32DAD" w:rsidRDefault="00B32DAD" w:rsidP="00D46411">
      <w:pPr>
        <w:pStyle w:val="Listeafsnit"/>
        <w:numPr>
          <w:ilvl w:val="0"/>
          <w:numId w:val="24"/>
        </w:numPr>
        <w:spacing w:line="260" w:lineRule="atLeast"/>
      </w:pPr>
      <w:r>
        <w:t xml:space="preserve">En redegørelse fra kommunen for, hvordan man vurderer boligsituationen i kommunen og byområdet, hvor boligerne ligger. </w:t>
      </w:r>
    </w:p>
    <w:p w14:paraId="5F3B0EB6" w14:textId="172D4B94" w:rsidR="00433082" w:rsidRDefault="00B863F1" w:rsidP="00D46411">
      <w:pPr>
        <w:spacing w:line="260" w:lineRule="atLeast"/>
      </w:pPr>
      <w:r>
        <w:t>Hvis ansøgningen om nedrivning begrundes med</w:t>
      </w:r>
      <w:r w:rsidR="00131E47">
        <w:t xml:space="preserve"> udlejningsvanskeligheder, </w:t>
      </w:r>
      <w:r w:rsidR="008B66A7">
        <w:t xml:space="preserve">kan </w:t>
      </w:r>
      <w:r w:rsidR="00131E47">
        <w:t>pkt. 4.</w:t>
      </w:r>
      <w:r w:rsidR="000F1332">
        <w:t>2</w:t>
      </w:r>
      <w:r w:rsidR="00131E47">
        <w:t>.</w:t>
      </w:r>
      <w:r w:rsidR="00CC194F">
        <w:t xml:space="preserve"> besvares. </w:t>
      </w:r>
      <w:r w:rsidR="00B32DAD">
        <w:t>Alternativt kan boligorganisationen vedlægge en redegørelse, hvor de samme forhold belyses.</w:t>
      </w:r>
    </w:p>
    <w:p w14:paraId="77B0580C" w14:textId="180C59D9" w:rsidR="00433082" w:rsidRPr="00E815D2" w:rsidRDefault="00A151E1" w:rsidP="00D46411">
      <w:pPr>
        <w:spacing w:line="260" w:lineRule="atLeast"/>
        <w:rPr>
          <w:b/>
        </w:rPr>
      </w:pPr>
      <w:sdt>
        <w:sdtPr>
          <w:id w:val="785550877"/>
          <w14:checkbox>
            <w14:checked w14:val="0"/>
            <w14:checkedState w14:val="2612" w14:font="MS Gothic"/>
            <w14:uncheckedState w14:val="2610" w14:font="MS Gothic"/>
          </w14:checkbox>
        </w:sdtPr>
        <w:sdtEndPr/>
        <w:sdtContent>
          <w:r w:rsidR="00433082">
            <w:rPr>
              <w:rFonts w:ascii="MS Gothic" w:eastAsia="MS Gothic" w:hAnsi="MS Gothic" w:hint="eastAsia"/>
            </w:rPr>
            <w:t>☐</w:t>
          </w:r>
        </w:sdtContent>
      </w:sdt>
      <w:r w:rsidR="00433082" w:rsidRPr="009A5FA7">
        <w:t xml:space="preserve"> </w:t>
      </w:r>
      <w:r w:rsidR="00C832ED">
        <w:rPr>
          <w:b/>
        </w:rPr>
        <w:t>Væsentlige boligsociale udfordringer i et udsat boligområde</w:t>
      </w:r>
      <w:r w:rsidR="00613E09">
        <w:rPr>
          <w:b/>
        </w:rPr>
        <w:t xml:space="preserve"> eller et forebyggelsesområde</w:t>
      </w:r>
    </w:p>
    <w:p w14:paraId="432EAED5" w14:textId="28194BC6" w:rsidR="00433082" w:rsidRPr="00BB1093" w:rsidRDefault="00613E09" w:rsidP="00D46411">
      <w:r>
        <w:t xml:space="preserve">Ved et udsat boligområde forstås et område, der opfylder kriterierne i almenboliglovens § 61 a, stk. 1. Ved et forebyggelsesområde forstås et område, der opfylder kriterierne i almenboliglovens </w:t>
      </w:r>
      <w:r w:rsidR="00433082">
        <w:t>§ 61 b.</w:t>
      </w:r>
      <w:r w:rsidR="00BB1093">
        <w:t xml:space="preserve"> </w:t>
      </w:r>
    </w:p>
    <w:p w14:paraId="70F5FF90" w14:textId="63727AE0" w:rsidR="00433082" w:rsidRDefault="00B863F1" w:rsidP="00D46411">
      <w:pPr>
        <w:spacing w:line="260" w:lineRule="atLeast"/>
      </w:pPr>
      <w:r>
        <w:t>Hvis ansøgningen om nedrivning begrundes med</w:t>
      </w:r>
      <w:r w:rsidR="00433082">
        <w:t xml:space="preserve"> </w:t>
      </w:r>
      <w:r w:rsidR="00C832ED">
        <w:t>boligsociale udfordringer,</w:t>
      </w:r>
      <w:r w:rsidR="00433082">
        <w:t xml:space="preserve"> kan pkt. 4.</w:t>
      </w:r>
      <w:r w:rsidR="000F1332">
        <w:t>3</w:t>
      </w:r>
      <w:r w:rsidR="00433082">
        <w:t xml:space="preserve"> </w:t>
      </w:r>
      <w:r w:rsidR="00C832ED">
        <w:t>udfyldes</w:t>
      </w:r>
      <w:r w:rsidR="00CC194F">
        <w:t xml:space="preserve">. </w:t>
      </w:r>
      <w:r w:rsidR="00DA71C7">
        <w:t>Alternativt kan boligorganisationen vedlægge en redegørelse, hvor de samme forhold belyses.</w:t>
      </w:r>
    </w:p>
    <w:p w14:paraId="285A1D84" w14:textId="77777777" w:rsidR="00131E47" w:rsidRDefault="00A326D6" w:rsidP="00D46411">
      <w:pPr>
        <w:pStyle w:val="Overskrift2"/>
        <w:spacing w:before="0" w:after="200" w:line="260" w:lineRule="atLeast"/>
      </w:pPr>
      <w:bookmarkStart w:id="12" w:name="_Toc125622014"/>
      <w:r>
        <w:t>4.1</w:t>
      </w:r>
      <w:r w:rsidR="00131E47">
        <w:t>. B</w:t>
      </w:r>
      <w:r w:rsidR="00131E47" w:rsidRPr="00284403">
        <w:t>yggetekniske problemer</w:t>
      </w:r>
      <w:bookmarkEnd w:id="12"/>
    </w:p>
    <w:p w14:paraId="242B2181" w14:textId="719ED1F3" w:rsidR="00131E47" w:rsidRDefault="00BB7DAA" w:rsidP="00D46411">
      <w:pPr>
        <w:spacing w:line="260" w:lineRule="atLeast"/>
      </w:pPr>
      <w:r>
        <w:t>Dette afsnit kan</w:t>
      </w:r>
      <w:r w:rsidR="00131E47">
        <w:t xml:space="preserve"> udfyldes, såfremt ansøgningen om nedrivning af almene boliger </w:t>
      </w:r>
      <w:r w:rsidR="00465D22">
        <w:t>skyldes</w:t>
      </w:r>
      <w:r w:rsidR="00131E47">
        <w:t xml:space="preserve"> byggetekniske problemer</w:t>
      </w:r>
      <w:r w:rsidR="000465B2">
        <w:t>.</w:t>
      </w:r>
    </w:p>
    <w:p w14:paraId="25B10F75" w14:textId="4B59ED90" w:rsidR="00131E47" w:rsidRDefault="00131E47" w:rsidP="00D46411">
      <w:pPr>
        <w:spacing w:line="260" w:lineRule="atLeast"/>
      </w:pPr>
      <w:r>
        <w:t>Hvilke byggetekniske problemer</w:t>
      </w:r>
      <w:r w:rsidR="000465B2">
        <w:t xml:space="preserve"> er der</w:t>
      </w:r>
      <w:r>
        <w:t xml:space="preserve"> konstateret i boligafdelingen?</w:t>
      </w:r>
    </w:p>
    <w:p w14:paraId="0C628925" w14:textId="14DDC977" w:rsidR="00A7175F" w:rsidRDefault="00A7175F" w:rsidP="00A7175F">
      <w:pPr>
        <w:spacing w:line="260" w:lineRule="atLeast"/>
        <w:rPr>
          <w:i/>
        </w:rPr>
      </w:pPr>
      <w:r>
        <w:rPr>
          <w:i/>
        </w:rPr>
        <w:t>Beskriv</w:t>
      </w:r>
      <w:r w:rsidR="007A4C5F">
        <w:rPr>
          <w:i/>
        </w:rPr>
        <w:t>,</w:t>
      </w:r>
      <w:r>
        <w:rPr>
          <w:i/>
        </w:rPr>
        <w:t xml:space="preserve"> </w:t>
      </w:r>
      <w:r w:rsidRPr="009E27DF">
        <w:rPr>
          <w:i/>
        </w:rPr>
        <w:t xml:space="preserve">hvilke byggetekniske problemer der er </w:t>
      </w:r>
      <w:r>
        <w:rPr>
          <w:i/>
        </w:rPr>
        <w:t>konstateret</w:t>
      </w:r>
      <w:r w:rsidRPr="009E27DF">
        <w:rPr>
          <w:i/>
        </w:rPr>
        <w:t xml:space="preserve"> i afdelingen, herunder problemernes art og omfang</w:t>
      </w:r>
      <w:r>
        <w:rPr>
          <w:i/>
        </w:rPr>
        <w:t>.</w:t>
      </w:r>
    </w:p>
    <w:p w14:paraId="14AABAD2" w14:textId="77777777" w:rsidR="00131E47" w:rsidRDefault="00131E47" w:rsidP="00D46411">
      <w:pPr>
        <w:pBdr>
          <w:top w:val="single" w:sz="4" w:space="1" w:color="auto"/>
          <w:left w:val="single" w:sz="4" w:space="4" w:color="auto"/>
          <w:bottom w:val="single" w:sz="4" w:space="1" w:color="auto"/>
          <w:right w:val="single" w:sz="4" w:space="4" w:color="auto"/>
        </w:pBdr>
        <w:spacing w:line="260" w:lineRule="atLeast"/>
      </w:pPr>
    </w:p>
    <w:p w14:paraId="1C313E9E" w14:textId="47B2E9ED" w:rsidR="00131E47" w:rsidRDefault="00131E47" w:rsidP="00D46411">
      <w:pPr>
        <w:spacing w:line="260" w:lineRule="atLeast"/>
      </w:pPr>
      <w:r>
        <w:t xml:space="preserve">Hvad er årsagen til </w:t>
      </w:r>
      <w:r w:rsidR="00E470E5">
        <w:t xml:space="preserve">de byggetekniske </w:t>
      </w:r>
      <w:r>
        <w:t>problemer?</w:t>
      </w:r>
    </w:p>
    <w:p w14:paraId="21FFD5BD" w14:textId="608D95BE" w:rsidR="00A7175F" w:rsidRDefault="00C457B2" w:rsidP="00A7175F">
      <w:pPr>
        <w:spacing w:line="260" w:lineRule="atLeast"/>
        <w:rPr>
          <w:i/>
        </w:rPr>
      </w:pPr>
      <w:r>
        <w:rPr>
          <w:i/>
        </w:rPr>
        <w:t>Beskriv</w:t>
      </w:r>
      <w:r w:rsidR="00A7175F">
        <w:rPr>
          <w:i/>
        </w:rPr>
        <w:t xml:space="preserve"> kort de byggetekniske problemer med reference til</w:t>
      </w:r>
      <w:r w:rsidR="00A7175F" w:rsidRPr="009E27DF">
        <w:rPr>
          <w:i/>
        </w:rPr>
        <w:t xml:space="preserve"> de </w:t>
      </w:r>
      <w:r w:rsidR="00A7175F">
        <w:rPr>
          <w:i/>
        </w:rPr>
        <w:t xml:space="preserve">relevante </w:t>
      </w:r>
      <w:r w:rsidR="00A7175F" w:rsidRPr="009E27DF">
        <w:rPr>
          <w:i/>
        </w:rPr>
        <w:t xml:space="preserve">steder i </w:t>
      </w:r>
      <w:r w:rsidR="00A7175F">
        <w:rPr>
          <w:i/>
        </w:rPr>
        <w:t>vedlagte rapporter.</w:t>
      </w:r>
    </w:p>
    <w:p w14:paraId="283BF2CA" w14:textId="77777777" w:rsidR="00131E47" w:rsidRDefault="00131E47" w:rsidP="00D46411">
      <w:pPr>
        <w:pBdr>
          <w:top w:val="single" w:sz="4" w:space="1" w:color="auto"/>
          <w:left w:val="single" w:sz="4" w:space="4" w:color="auto"/>
          <w:bottom w:val="single" w:sz="4" w:space="1" w:color="auto"/>
          <w:right w:val="single" w:sz="4" w:space="4" w:color="auto"/>
        </w:pBdr>
        <w:spacing w:line="260" w:lineRule="atLeast"/>
      </w:pPr>
    </w:p>
    <w:p w14:paraId="42BD8E37" w14:textId="5C54CDF3" w:rsidR="00131E47" w:rsidRDefault="00131E47" w:rsidP="00D46411">
      <w:pPr>
        <w:spacing w:line="260" w:lineRule="atLeast"/>
      </w:pPr>
      <w:r>
        <w:t xml:space="preserve">Hvad </w:t>
      </w:r>
      <w:r w:rsidR="00E470E5">
        <w:t xml:space="preserve">er der </w:t>
      </w:r>
      <w:r>
        <w:t xml:space="preserve">gjort for at løse </w:t>
      </w:r>
      <w:r w:rsidR="00E470E5">
        <w:t xml:space="preserve">de byggetekniske </w:t>
      </w:r>
      <w:r>
        <w:t>problemer?</w:t>
      </w:r>
    </w:p>
    <w:p w14:paraId="265D7B57" w14:textId="3B32AB98" w:rsidR="00A7175F" w:rsidRDefault="00A7175F" w:rsidP="00A7175F">
      <w:pPr>
        <w:spacing w:line="260" w:lineRule="atLeast"/>
        <w:rPr>
          <w:i/>
        </w:rPr>
      </w:pPr>
      <w:r>
        <w:rPr>
          <w:i/>
        </w:rPr>
        <w:t>Beskriv, hvilke initiativer der er iværksæt for at løse problemerne, herunder hvornår og med hvilket resultat.</w:t>
      </w:r>
    </w:p>
    <w:p w14:paraId="3A5D1B0C" w14:textId="77777777" w:rsidR="00131E47" w:rsidRDefault="00131E47" w:rsidP="00D46411">
      <w:pPr>
        <w:pBdr>
          <w:top w:val="single" w:sz="4" w:space="1" w:color="auto"/>
          <w:left w:val="single" w:sz="4" w:space="4" w:color="auto"/>
          <w:bottom w:val="single" w:sz="4" w:space="1" w:color="auto"/>
          <w:right w:val="single" w:sz="4" w:space="4" w:color="auto"/>
        </w:pBdr>
        <w:spacing w:line="260" w:lineRule="atLeast"/>
      </w:pPr>
    </w:p>
    <w:p w14:paraId="419B5614" w14:textId="51C35E33" w:rsidR="00131E47" w:rsidRDefault="00131E47" w:rsidP="00D46411">
      <w:pPr>
        <w:spacing w:line="260" w:lineRule="atLeast"/>
      </w:pPr>
      <w:r w:rsidRPr="00E470E5">
        <w:t xml:space="preserve">Hvad vil </w:t>
      </w:r>
      <w:r w:rsidR="000465B2" w:rsidRPr="00E470E5">
        <w:t xml:space="preserve">det koste </w:t>
      </w:r>
      <w:r w:rsidR="000465B2">
        <w:t xml:space="preserve">at </w:t>
      </w:r>
      <w:r>
        <w:t>udbedr</w:t>
      </w:r>
      <w:r w:rsidR="00E470E5">
        <w:t>e de byggetekniske problemer</w:t>
      </w:r>
      <w:r>
        <w:t>?</w:t>
      </w:r>
    </w:p>
    <w:p w14:paraId="7DF6FB2E" w14:textId="77777777" w:rsidR="00A7175F" w:rsidRDefault="00A7175F" w:rsidP="00A7175F">
      <w:pPr>
        <w:spacing w:line="260" w:lineRule="atLeast"/>
        <w:rPr>
          <w:i/>
        </w:rPr>
      </w:pPr>
      <w:r>
        <w:rPr>
          <w:i/>
        </w:rPr>
        <w:t>Anfør alene prisen for at udbedre de byggetekniske problemer.</w:t>
      </w:r>
    </w:p>
    <w:p w14:paraId="7F4213CE" w14:textId="77777777" w:rsidR="00131E47" w:rsidRDefault="00131E47" w:rsidP="00D46411">
      <w:pPr>
        <w:pBdr>
          <w:top w:val="single" w:sz="4" w:space="1" w:color="auto"/>
          <w:left w:val="single" w:sz="4" w:space="4" w:color="auto"/>
          <w:bottom w:val="single" w:sz="4" w:space="1" w:color="auto"/>
          <w:right w:val="single" w:sz="4" w:space="4" w:color="auto"/>
        </w:pBdr>
        <w:spacing w:line="260" w:lineRule="atLeast"/>
      </w:pPr>
    </w:p>
    <w:p w14:paraId="36C4E1D3" w14:textId="77777777" w:rsidR="00131E47" w:rsidRPr="005448D2" w:rsidRDefault="00131E47" w:rsidP="00D46411">
      <w:pPr>
        <w:pStyle w:val="Overskrift2"/>
        <w:spacing w:before="0" w:after="200" w:line="260" w:lineRule="atLeast"/>
      </w:pPr>
      <w:bookmarkStart w:id="13" w:name="_Toc125622015"/>
      <w:r>
        <w:t>4.</w:t>
      </w:r>
      <w:r w:rsidR="00A326D6">
        <w:t>2</w:t>
      </w:r>
      <w:r>
        <w:t xml:space="preserve">. </w:t>
      </w:r>
      <w:r w:rsidRPr="005448D2">
        <w:t>Udlejningsvanskeligheder</w:t>
      </w:r>
      <w:bookmarkEnd w:id="13"/>
    </w:p>
    <w:p w14:paraId="3A1834D1" w14:textId="7CFFD418" w:rsidR="00131E47" w:rsidRDefault="00131E47" w:rsidP="00D46411">
      <w:pPr>
        <w:spacing w:line="260" w:lineRule="atLeast"/>
      </w:pPr>
      <w:r>
        <w:t xml:space="preserve">Dette afsnit </w:t>
      </w:r>
      <w:r w:rsidR="001E3607">
        <w:t xml:space="preserve">kan </w:t>
      </w:r>
      <w:r>
        <w:t xml:space="preserve">udfyldes, såfremt ansøgningen om nedrivning </w:t>
      </w:r>
      <w:r w:rsidR="000C32BF">
        <w:t xml:space="preserve">skyldes </w:t>
      </w:r>
      <w:r w:rsidR="005D21EE">
        <w:t>vedvarende og væsentlige udlejningsvanskeligheder.</w:t>
      </w:r>
    </w:p>
    <w:p w14:paraId="50DCD9C9" w14:textId="55E3A138" w:rsidR="00131E47" w:rsidRDefault="00131E47" w:rsidP="00D46411">
      <w:pPr>
        <w:spacing w:line="260" w:lineRule="atLeast"/>
      </w:pPr>
      <w:r>
        <w:t>Hvilke udlejningsvanskeligheder er der</w:t>
      </w:r>
      <w:r w:rsidR="000C32BF">
        <w:t xml:space="preserve"> </w:t>
      </w:r>
      <w:r>
        <w:t>i boligafdelingen</w:t>
      </w:r>
      <w:r w:rsidR="00D37E94">
        <w:t>,</w:t>
      </w:r>
      <w:r>
        <w:t xml:space="preserve"> og </w:t>
      </w:r>
      <w:r w:rsidR="00D37E94">
        <w:t xml:space="preserve">hvad er </w:t>
      </w:r>
      <w:r>
        <w:t>baggrunden herfor?</w:t>
      </w:r>
    </w:p>
    <w:p w14:paraId="69A9B9F6" w14:textId="26048927" w:rsidR="00A7175F" w:rsidRDefault="00A7175F" w:rsidP="00A7175F">
      <w:pPr>
        <w:spacing w:line="260" w:lineRule="atLeast"/>
        <w:rPr>
          <w:i/>
        </w:rPr>
      </w:pPr>
      <w:r w:rsidRPr="009E27DF">
        <w:rPr>
          <w:i/>
        </w:rPr>
        <w:t>Beskriv udlejningsvanskeligheder</w:t>
      </w:r>
      <w:r>
        <w:rPr>
          <w:i/>
        </w:rPr>
        <w:t>ne</w:t>
      </w:r>
      <w:r w:rsidRPr="009E27DF">
        <w:rPr>
          <w:i/>
        </w:rPr>
        <w:t xml:space="preserve"> </w:t>
      </w:r>
      <w:r>
        <w:rPr>
          <w:i/>
        </w:rPr>
        <w:t>i afdelingen</w:t>
      </w:r>
      <w:r w:rsidRPr="009E27DF">
        <w:rPr>
          <w:i/>
        </w:rPr>
        <w:t xml:space="preserve">, herunder </w:t>
      </w:r>
      <w:r>
        <w:rPr>
          <w:i/>
        </w:rPr>
        <w:t xml:space="preserve">hvornår vanskelighederne begyndte, og </w:t>
      </w:r>
      <w:r w:rsidRPr="009E27DF">
        <w:rPr>
          <w:i/>
        </w:rPr>
        <w:t xml:space="preserve">om der er tale om bestemte dele af afdelingen eller bestemte </w:t>
      </w:r>
      <w:r w:rsidR="00C457B2">
        <w:rPr>
          <w:i/>
        </w:rPr>
        <w:t>boliger.</w:t>
      </w:r>
    </w:p>
    <w:p w14:paraId="439BE53C" w14:textId="77777777" w:rsidR="00131E47" w:rsidRDefault="00131E47" w:rsidP="00D46411">
      <w:pPr>
        <w:pBdr>
          <w:top w:val="single" w:sz="4" w:space="1" w:color="auto"/>
          <w:left w:val="single" w:sz="4" w:space="4" w:color="auto"/>
          <w:bottom w:val="single" w:sz="4" w:space="1" w:color="auto"/>
          <w:right w:val="single" w:sz="4" w:space="4" w:color="auto"/>
        </w:pBdr>
        <w:spacing w:line="260" w:lineRule="atLeast"/>
      </w:pPr>
    </w:p>
    <w:p w14:paraId="1F59B477" w14:textId="658C4096" w:rsidR="00131E47" w:rsidRDefault="00131E47" w:rsidP="00D46411">
      <w:pPr>
        <w:spacing w:line="260" w:lineRule="atLeast"/>
      </w:pPr>
      <w:r>
        <w:t xml:space="preserve">Hvad </w:t>
      </w:r>
      <w:r w:rsidR="000C32BF">
        <w:t xml:space="preserve">er der </w:t>
      </w:r>
      <w:r>
        <w:t xml:space="preserve">gjort for at løse </w:t>
      </w:r>
      <w:r w:rsidR="000C32BF">
        <w:t>udlejningsvanskelighederne</w:t>
      </w:r>
      <w:r>
        <w:t>?</w:t>
      </w:r>
    </w:p>
    <w:p w14:paraId="700D2E0F" w14:textId="77777777" w:rsidR="00565E69" w:rsidRDefault="00565E69" w:rsidP="00565E69">
      <w:pPr>
        <w:spacing w:line="260" w:lineRule="atLeast"/>
        <w:rPr>
          <w:i/>
        </w:rPr>
      </w:pPr>
      <w:r>
        <w:rPr>
          <w:i/>
        </w:rPr>
        <w:t>Beskriv, hvilke initiativer der er iværksæt for at løse problemerne, herunder med hvilket resultat.</w:t>
      </w:r>
    </w:p>
    <w:p w14:paraId="4F6CECB5" w14:textId="77777777" w:rsidR="00131E47" w:rsidRDefault="00131E47" w:rsidP="00D46411">
      <w:pPr>
        <w:pBdr>
          <w:top w:val="single" w:sz="4" w:space="1" w:color="auto"/>
          <w:left w:val="single" w:sz="4" w:space="4" w:color="auto"/>
          <w:bottom w:val="single" w:sz="4" w:space="1" w:color="auto"/>
          <w:right w:val="single" w:sz="4" w:space="4" w:color="auto"/>
        </w:pBdr>
        <w:spacing w:line="260" w:lineRule="atLeast"/>
      </w:pPr>
    </w:p>
    <w:p w14:paraId="116A4323" w14:textId="48EB49D2" w:rsidR="00081995" w:rsidRDefault="00081995" w:rsidP="00D46411">
      <w:pPr>
        <w:spacing w:line="260" w:lineRule="atLeast"/>
      </w:pPr>
      <w:r w:rsidRPr="00897A5B">
        <w:t xml:space="preserve">Hvilke </w:t>
      </w:r>
      <w:r w:rsidR="00752036">
        <w:t>alternative</w:t>
      </w:r>
      <w:r w:rsidRPr="00E553FD">
        <w:t xml:space="preserve"> løsninger </w:t>
      </w:r>
      <w:r w:rsidR="00752036">
        <w:t xml:space="preserve">til nedrivning </w:t>
      </w:r>
      <w:r w:rsidRPr="00E553FD">
        <w:t xml:space="preserve">er </w:t>
      </w:r>
      <w:r w:rsidR="00565E69">
        <w:t>undersøgt</w:t>
      </w:r>
      <w:r w:rsidR="00752036">
        <w:t xml:space="preserve"> for at løse</w:t>
      </w:r>
      <w:r w:rsidRPr="00E553FD">
        <w:t xml:space="preserve"> udlejningsvanskeligheder</w:t>
      </w:r>
      <w:r w:rsidR="00752036">
        <w:t>ne</w:t>
      </w:r>
      <w:r w:rsidRPr="00E553FD">
        <w:t>?</w:t>
      </w:r>
    </w:p>
    <w:p w14:paraId="671B6B46" w14:textId="057BD76F" w:rsidR="00A7175F" w:rsidRDefault="00A7175F" w:rsidP="00A7175F">
      <w:pPr>
        <w:spacing w:line="260" w:lineRule="atLeast"/>
        <w:rPr>
          <w:i/>
        </w:rPr>
      </w:pPr>
      <w:r w:rsidRPr="00897A5B">
        <w:rPr>
          <w:i/>
        </w:rPr>
        <w:t xml:space="preserve">Beskriv </w:t>
      </w:r>
      <w:r w:rsidR="00565E69">
        <w:rPr>
          <w:i/>
        </w:rPr>
        <w:t xml:space="preserve">de </w:t>
      </w:r>
      <w:r>
        <w:rPr>
          <w:i/>
        </w:rPr>
        <w:t xml:space="preserve">alternative løsninger, der er </w:t>
      </w:r>
      <w:r w:rsidR="00565E69">
        <w:rPr>
          <w:i/>
        </w:rPr>
        <w:t>undersøgt</w:t>
      </w:r>
      <w:r>
        <w:rPr>
          <w:i/>
        </w:rPr>
        <w:t xml:space="preserve">, f.eks. salg, renovering, nedsættelse af husleje m.v. </w:t>
      </w:r>
    </w:p>
    <w:p w14:paraId="349E6178" w14:textId="77777777" w:rsidR="000C32BF" w:rsidRPr="00E553FD" w:rsidRDefault="000C32BF" w:rsidP="00D46411">
      <w:pPr>
        <w:pBdr>
          <w:top w:val="single" w:sz="4" w:space="1" w:color="auto"/>
          <w:left w:val="single" w:sz="4" w:space="4" w:color="auto"/>
          <w:bottom w:val="single" w:sz="4" w:space="1" w:color="auto"/>
          <w:right w:val="single" w:sz="4" w:space="4" w:color="auto"/>
        </w:pBdr>
        <w:spacing w:line="260" w:lineRule="atLeast"/>
      </w:pPr>
    </w:p>
    <w:p w14:paraId="526B7341" w14:textId="77777777" w:rsidR="00131E47" w:rsidRPr="00F72825" w:rsidRDefault="00131E47" w:rsidP="00D46411">
      <w:pPr>
        <w:rPr>
          <w:rFonts w:ascii="Calibri" w:hAnsi="Calibri" w:cs="Arial"/>
          <w:b/>
        </w:rPr>
      </w:pPr>
      <w:r w:rsidRPr="00E553FD">
        <w:rPr>
          <w:rFonts w:ascii="Calibri" w:hAnsi="Calibri" w:cs="Arial"/>
          <w:u w:val="single"/>
        </w:rPr>
        <w:t>Statistik vedrørende udlejningsvanskeligheder</w:t>
      </w:r>
      <w:r w:rsidR="00F11D90">
        <w:rPr>
          <w:rFonts w:ascii="Calibri" w:hAnsi="Calibri" w:cs="Arial"/>
          <w:u w:val="single"/>
        </w:rPr>
        <w:t>:</w:t>
      </w:r>
    </w:p>
    <w:p w14:paraId="7F315A41" w14:textId="656A35A1" w:rsidR="00131E47" w:rsidRPr="00340573" w:rsidRDefault="00131E47" w:rsidP="00D46411">
      <w:pPr>
        <w:spacing w:line="260" w:lineRule="atLeast"/>
        <w:rPr>
          <w:rFonts w:ascii="Calibri" w:hAnsi="Calibri" w:cs="Arial"/>
        </w:rPr>
      </w:pPr>
      <w:r>
        <w:rPr>
          <w:rFonts w:ascii="Calibri" w:hAnsi="Calibri" w:cs="Arial"/>
        </w:rPr>
        <w:t>U</w:t>
      </w:r>
      <w:r w:rsidRPr="00340573">
        <w:rPr>
          <w:rFonts w:ascii="Calibri" w:hAnsi="Calibri" w:cs="Arial"/>
        </w:rPr>
        <w:t>dlejningsvanskeligheder</w:t>
      </w:r>
      <w:r>
        <w:rPr>
          <w:rFonts w:ascii="Calibri" w:hAnsi="Calibri" w:cs="Arial"/>
        </w:rPr>
        <w:t>ne dokumenteres ved at udfylde nedenstående tabel</w:t>
      </w:r>
      <w:r w:rsidR="00752036">
        <w:rPr>
          <w:rFonts w:ascii="Calibri" w:hAnsi="Calibri" w:cs="Arial"/>
        </w:rPr>
        <w:t xml:space="preserve"> for de seneste fem år</w:t>
      </w:r>
      <w:r w:rsidRPr="00340573">
        <w:rPr>
          <w:rFonts w:ascii="Calibri" w:hAnsi="Calibri" w:cs="Arial"/>
        </w:rPr>
        <w:t xml:space="preserve">. </w:t>
      </w:r>
    </w:p>
    <w:tbl>
      <w:tblPr>
        <w:tblStyle w:val="Tabel-Gitter"/>
        <w:tblW w:w="9747" w:type="dxa"/>
        <w:tblLayout w:type="fixed"/>
        <w:tblLook w:val="04A0" w:firstRow="1" w:lastRow="0" w:firstColumn="1" w:lastColumn="0" w:noHBand="0" w:noVBand="1"/>
      </w:tblPr>
      <w:tblGrid>
        <w:gridCol w:w="1384"/>
        <w:gridCol w:w="708"/>
        <w:gridCol w:w="851"/>
        <w:gridCol w:w="850"/>
        <w:gridCol w:w="851"/>
        <w:gridCol w:w="850"/>
        <w:gridCol w:w="851"/>
        <w:gridCol w:w="850"/>
        <w:gridCol w:w="851"/>
        <w:gridCol w:w="850"/>
        <w:gridCol w:w="851"/>
      </w:tblGrid>
      <w:tr w:rsidR="00131E47" w:rsidRPr="00E024EE" w14:paraId="7506B2AB" w14:textId="77777777" w:rsidTr="006039E4">
        <w:trPr>
          <w:trHeight w:val="560"/>
        </w:trPr>
        <w:tc>
          <w:tcPr>
            <w:tcW w:w="1384" w:type="dxa"/>
          </w:tcPr>
          <w:p w14:paraId="2360610F" w14:textId="77777777" w:rsidR="00131E47" w:rsidRPr="00E024EE" w:rsidRDefault="00131E47" w:rsidP="00D46411">
            <w:pPr>
              <w:spacing w:line="260" w:lineRule="atLeast"/>
              <w:rPr>
                <w:rFonts w:cs="Arial"/>
                <w:b/>
                <w:sz w:val="18"/>
                <w:szCs w:val="18"/>
              </w:rPr>
            </w:pPr>
          </w:p>
          <w:p w14:paraId="4378303A" w14:textId="77777777" w:rsidR="00131E47" w:rsidRPr="00E024EE" w:rsidRDefault="00131E47" w:rsidP="00D46411">
            <w:pPr>
              <w:spacing w:line="260" w:lineRule="atLeast"/>
              <w:rPr>
                <w:rFonts w:cs="Arial"/>
                <w:b/>
                <w:sz w:val="18"/>
                <w:szCs w:val="18"/>
              </w:rPr>
            </w:pPr>
          </w:p>
        </w:tc>
        <w:tc>
          <w:tcPr>
            <w:tcW w:w="1559" w:type="dxa"/>
            <w:gridSpan w:val="2"/>
            <w:shd w:val="clear" w:color="auto" w:fill="DEEAF6" w:themeFill="accent1" w:themeFillTint="33"/>
          </w:tcPr>
          <w:p w14:paraId="74DEE840" w14:textId="77777777" w:rsidR="00131E47" w:rsidRPr="00E024EE" w:rsidRDefault="00131E47" w:rsidP="00D46411">
            <w:pPr>
              <w:spacing w:line="260" w:lineRule="atLeast"/>
              <w:jc w:val="center"/>
              <w:rPr>
                <w:rFonts w:cs="Arial"/>
                <w:b/>
                <w:sz w:val="20"/>
                <w:szCs w:val="20"/>
              </w:rPr>
            </w:pPr>
          </w:p>
          <w:p w14:paraId="2680CE85" w14:textId="77777777" w:rsidR="00131E47" w:rsidRPr="00E024EE" w:rsidRDefault="00131E47" w:rsidP="00D46411">
            <w:pPr>
              <w:spacing w:line="260" w:lineRule="atLeast"/>
              <w:jc w:val="center"/>
              <w:rPr>
                <w:rFonts w:cs="Arial"/>
                <w:b/>
                <w:sz w:val="20"/>
                <w:szCs w:val="20"/>
              </w:rPr>
            </w:pPr>
            <w:r w:rsidRPr="00E024EE">
              <w:rPr>
                <w:rFonts w:cs="Arial"/>
                <w:b/>
                <w:sz w:val="20"/>
                <w:szCs w:val="20"/>
              </w:rPr>
              <w:t>20</w:t>
            </w:r>
            <w:r>
              <w:rPr>
                <w:rFonts w:cs="Arial"/>
                <w:b/>
                <w:sz w:val="20"/>
                <w:szCs w:val="20"/>
              </w:rPr>
              <w:t>XX</w:t>
            </w:r>
          </w:p>
        </w:tc>
        <w:tc>
          <w:tcPr>
            <w:tcW w:w="1701" w:type="dxa"/>
            <w:gridSpan w:val="2"/>
            <w:shd w:val="clear" w:color="auto" w:fill="DEEAF6" w:themeFill="accent1" w:themeFillTint="33"/>
          </w:tcPr>
          <w:p w14:paraId="367F941E" w14:textId="77777777" w:rsidR="00131E47" w:rsidRPr="00E024EE" w:rsidRDefault="00131E47" w:rsidP="00D46411">
            <w:pPr>
              <w:spacing w:line="260" w:lineRule="atLeast"/>
              <w:jc w:val="center"/>
              <w:rPr>
                <w:rFonts w:cs="Arial"/>
                <w:b/>
                <w:sz w:val="20"/>
                <w:szCs w:val="20"/>
              </w:rPr>
            </w:pPr>
          </w:p>
          <w:p w14:paraId="57620788" w14:textId="77777777" w:rsidR="00131E47" w:rsidRPr="00E024EE" w:rsidRDefault="00131E47" w:rsidP="00D46411">
            <w:pPr>
              <w:spacing w:line="260" w:lineRule="atLeast"/>
              <w:jc w:val="center"/>
              <w:rPr>
                <w:rFonts w:cs="Arial"/>
                <w:b/>
                <w:sz w:val="20"/>
                <w:szCs w:val="20"/>
              </w:rPr>
            </w:pPr>
            <w:r w:rsidRPr="00E024EE">
              <w:rPr>
                <w:rFonts w:cs="Arial"/>
                <w:b/>
                <w:sz w:val="20"/>
                <w:szCs w:val="20"/>
              </w:rPr>
              <w:t>20</w:t>
            </w:r>
            <w:r>
              <w:rPr>
                <w:rFonts w:cs="Arial"/>
                <w:b/>
                <w:sz w:val="20"/>
                <w:szCs w:val="20"/>
              </w:rPr>
              <w:t>XX</w:t>
            </w:r>
          </w:p>
        </w:tc>
        <w:tc>
          <w:tcPr>
            <w:tcW w:w="1701" w:type="dxa"/>
            <w:gridSpan w:val="2"/>
            <w:shd w:val="clear" w:color="auto" w:fill="DEEAF6" w:themeFill="accent1" w:themeFillTint="33"/>
          </w:tcPr>
          <w:p w14:paraId="66C7D4EE" w14:textId="77777777" w:rsidR="00131E47" w:rsidRPr="00E024EE" w:rsidRDefault="00131E47" w:rsidP="00D46411">
            <w:pPr>
              <w:spacing w:line="260" w:lineRule="atLeast"/>
              <w:jc w:val="center"/>
              <w:rPr>
                <w:rFonts w:cs="Arial"/>
                <w:b/>
                <w:sz w:val="20"/>
                <w:szCs w:val="20"/>
              </w:rPr>
            </w:pPr>
          </w:p>
          <w:p w14:paraId="1B409737" w14:textId="77777777" w:rsidR="00131E47" w:rsidRPr="00E024EE" w:rsidRDefault="00131E47" w:rsidP="00D46411">
            <w:pPr>
              <w:spacing w:line="260" w:lineRule="atLeast"/>
              <w:jc w:val="center"/>
              <w:rPr>
                <w:rFonts w:cs="Arial"/>
                <w:b/>
                <w:sz w:val="20"/>
                <w:szCs w:val="20"/>
              </w:rPr>
            </w:pPr>
            <w:r w:rsidRPr="00E024EE">
              <w:rPr>
                <w:rFonts w:cs="Arial"/>
                <w:b/>
                <w:sz w:val="20"/>
                <w:szCs w:val="20"/>
              </w:rPr>
              <w:t>20</w:t>
            </w:r>
            <w:r>
              <w:rPr>
                <w:rFonts w:cs="Arial"/>
                <w:b/>
                <w:sz w:val="20"/>
                <w:szCs w:val="20"/>
              </w:rPr>
              <w:t>XX</w:t>
            </w:r>
          </w:p>
        </w:tc>
        <w:tc>
          <w:tcPr>
            <w:tcW w:w="1701" w:type="dxa"/>
            <w:gridSpan w:val="2"/>
            <w:shd w:val="clear" w:color="auto" w:fill="DEEAF6" w:themeFill="accent1" w:themeFillTint="33"/>
          </w:tcPr>
          <w:p w14:paraId="17F5C9E9" w14:textId="77777777" w:rsidR="00131E47" w:rsidRPr="00E024EE" w:rsidRDefault="00131E47" w:rsidP="00D46411">
            <w:pPr>
              <w:spacing w:line="260" w:lineRule="atLeast"/>
              <w:jc w:val="center"/>
              <w:rPr>
                <w:rFonts w:cs="Arial"/>
                <w:b/>
                <w:sz w:val="20"/>
                <w:szCs w:val="20"/>
              </w:rPr>
            </w:pPr>
          </w:p>
          <w:p w14:paraId="4B4FBA93" w14:textId="77777777" w:rsidR="00131E47" w:rsidRPr="00E024EE" w:rsidRDefault="00131E47" w:rsidP="00D46411">
            <w:pPr>
              <w:spacing w:line="260" w:lineRule="atLeast"/>
              <w:jc w:val="center"/>
              <w:rPr>
                <w:rFonts w:cs="Arial"/>
                <w:b/>
                <w:sz w:val="20"/>
                <w:szCs w:val="20"/>
              </w:rPr>
            </w:pPr>
            <w:r w:rsidRPr="00E024EE">
              <w:rPr>
                <w:rFonts w:cs="Arial"/>
                <w:b/>
                <w:sz w:val="20"/>
                <w:szCs w:val="20"/>
              </w:rPr>
              <w:t>20</w:t>
            </w:r>
            <w:r>
              <w:rPr>
                <w:rFonts w:cs="Arial"/>
                <w:b/>
                <w:sz w:val="20"/>
                <w:szCs w:val="20"/>
              </w:rPr>
              <w:t>XX</w:t>
            </w:r>
          </w:p>
        </w:tc>
        <w:tc>
          <w:tcPr>
            <w:tcW w:w="1701" w:type="dxa"/>
            <w:gridSpan w:val="2"/>
            <w:shd w:val="clear" w:color="auto" w:fill="DEEAF6" w:themeFill="accent1" w:themeFillTint="33"/>
          </w:tcPr>
          <w:p w14:paraId="4CB56574" w14:textId="77777777" w:rsidR="00131E47" w:rsidRPr="00E024EE" w:rsidRDefault="00131E47" w:rsidP="00D46411">
            <w:pPr>
              <w:spacing w:line="260" w:lineRule="atLeast"/>
              <w:jc w:val="center"/>
              <w:rPr>
                <w:rFonts w:cs="Arial"/>
                <w:b/>
                <w:sz w:val="20"/>
                <w:szCs w:val="20"/>
              </w:rPr>
            </w:pPr>
          </w:p>
          <w:p w14:paraId="6601FAFD" w14:textId="77777777" w:rsidR="00131E47" w:rsidRPr="00E024EE" w:rsidRDefault="00131E47" w:rsidP="00D46411">
            <w:pPr>
              <w:spacing w:line="260" w:lineRule="atLeast"/>
              <w:jc w:val="center"/>
              <w:rPr>
                <w:rFonts w:cs="Arial"/>
                <w:b/>
                <w:sz w:val="20"/>
                <w:szCs w:val="20"/>
              </w:rPr>
            </w:pPr>
            <w:r>
              <w:rPr>
                <w:rFonts w:cs="Arial"/>
                <w:b/>
                <w:sz w:val="20"/>
                <w:szCs w:val="20"/>
              </w:rPr>
              <w:t>Angiv indeværende år</w:t>
            </w:r>
          </w:p>
        </w:tc>
      </w:tr>
      <w:tr w:rsidR="00131E47" w:rsidRPr="00E024EE" w14:paraId="4CA7632D" w14:textId="77777777" w:rsidTr="006039E4">
        <w:trPr>
          <w:trHeight w:val="611"/>
        </w:trPr>
        <w:tc>
          <w:tcPr>
            <w:tcW w:w="1384" w:type="dxa"/>
          </w:tcPr>
          <w:p w14:paraId="1D014681" w14:textId="77777777" w:rsidR="00131E47" w:rsidRPr="00E024EE" w:rsidRDefault="00131E47" w:rsidP="00D46411">
            <w:pPr>
              <w:spacing w:line="260" w:lineRule="atLeast"/>
              <w:rPr>
                <w:rFonts w:cs="Arial"/>
                <w:b/>
                <w:sz w:val="18"/>
                <w:szCs w:val="18"/>
              </w:rPr>
            </w:pPr>
          </w:p>
        </w:tc>
        <w:tc>
          <w:tcPr>
            <w:tcW w:w="708" w:type="dxa"/>
            <w:shd w:val="clear" w:color="auto" w:fill="DEEAF6" w:themeFill="accent1" w:themeFillTint="33"/>
          </w:tcPr>
          <w:p w14:paraId="54FA8A6B" w14:textId="77777777" w:rsidR="00131E47" w:rsidRPr="00E024EE" w:rsidRDefault="00131E47" w:rsidP="00D46411">
            <w:pPr>
              <w:spacing w:line="260" w:lineRule="atLeast"/>
              <w:jc w:val="center"/>
              <w:rPr>
                <w:rFonts w:cs="Arial"/>
                <w:b/>
                <w:sz w:val="20"/>
                <w:szCs w:val="20"/>
              </w:rPr>
            </w:pPr>
          </w:p>
          <w:p w14:paraId="2A9D169F" w14:textId="77777777" w:rsidR="00131E47" w:rsidRPr="009E27DF" w:rsidRDefault="00131E47" w:rsidP="00D46411">
            <w:pPr>
              <w:spacing w:line="260" w:lineRule="atLeast"/>
              <w:jc w:val="center"/>
              <w:rPr>
                <w:rFonts w:cs="Arial"/>
                <w:b/>
                <w:sz w:val="20"/>
                <w:szCs w:val="20"/>
                <w:vertAlign w:val="superscript"/>
              </w:rPr>
            </w:pPr>
            <w:r w:rsidRPr="00E024EE">
              <w:rPr>
                <w:rFonts w:cs="Arial"/>
                <w:b/>
                <w:sz w:val="20"/>
                <w:szCs w:val="20"/>
              </w:rPr>
              <w:t>A</w:t>
            </w:r>
            <w:r>
              <w:rPr>
                <w:rFonts w:cs="Arial"/>
                <w:b/>
                <w:sz w:val="20"/>
                <w:szCs w:val="20"/>
                <w:vertAlign w:val="superscript"/>
              </w:rPr>
              <w:t>1</w:t>
            </w:r>
          </w:p>
        </w:tc>
        <w:tc>
          <w:tcPr>
            <w:tcW w:w="851" w:type="dxa"/>
            <w:shd w:val="clear" w:color="auto" w:fill="DEEAF6" w:themeFill="accent1" w:themeFillTint="33"/>
          </w:tcPr>
          <w:p w14:paraId="67798CE1" w14:textId="77777777" w:rsidR="00131E47" w:rsidRPr="00E024EE" w:rsidRDefault="00131E47" w:rsidP="00D46411">
            <w:pPr>
              <w:spacing w:line="260" w:lineRule="atLeast"/>
              <w:jc w:val="center"/>
              <w:rPr>
                <w:rFonts w:cs="Arial"/>
                <w:b/>
                <w:sz w:val="20"/>
                <w:szCs w:val="20"/>
              </w:rPr>
            </w:pPr>
          </w:p>
          <w:p w14:paraId="3D1E79A4" w14:textId="77777777" w:rsidR="00131E47" w:rsidRPr="009E27DF" w:rsidRDefault="00131E47" w:rsidP="00D46411">
            <w:pPr>
              <w:spacing w:line="260" w:lineRule="atLeast"/>
              <w:jc w:val="center"/>
              <w:rPr>
                <w:rFonts w:cs="Arial"/>
                <w:b/>
                <w:sz w:val="20"/>
                <w:szCs w:val="20"/>
                <w:vertAlign w:val="superscript"/>
              </w:rPr>
            </w:pPr>
            <w:r w:rsidRPr="00E024EE">
              <w:rPr>
                <w:rFonts w:cs="Arial"/>
                <w:b/>
                <w:sz w:val="20"/>
                <w:szCs w:val="20"/>
              </w:rPr>
              <w:t>BTN</w:t>
            </w:r>
            <w:r>
              <w:rPr>
                <w:rFonts w:cs="Arial"/>
                <w:b/>
                <w:sz w:val="20"/>
                <w:szCs w:val="20"/>
                <w:vertAlign w:val="superscript"/>
              </w:rPr>
              <w:t>2</w:t>
            </w:r>
          </w:p>
        </w:tc>
        <w:tc>
          <w:tcPr>
            <w:tcW w:w="850" w:type="dxa"/>
            <w:shd w:val="clear" w:color="auto" w:fill="DEEAF6" w:themeFill="accent1" w:themeFillTint="33"/>
          </w:tcPr>
          <w:p w14:paraId="552D639D" w14:textId="77777777" w:rsidR="00131E47" w:rsidRPr="00E024EE" w:rsidRDefault="00131E47" w:rsidP="00D46411">
            <w:pPr>
              <w:spacing w:line="260" w:lineRule="atLeast"/>
              <w:jc w:val="center"/>
              <w:rPr>
                <w:rFonts w:cs="Arial"/>
                <w:b/>
                <w:sz w:val="20"/>
                <w:szCs w:val="20"/>
              </w:rPr>
            </w:pPr>
          </w:p>
          <w:p w14:paraId="49537279" w14:textId="77777777" w:rsidR="00131E47" w:rsidRPr="00E024EE" w:rsidRDefault="00131E47" w:rsidP="00D46411">
            <w:pPr>
              <w:spacing w:line="260" w:lineRule="atLeast"/>
              <w:jc w:val="center"/>
              <w:rPr>
                <w:rFonts w:cs="Arial"/>
                <w:b/>
                <w:sz w:val="20"/>
                <w:szCs w:val="20"/>
              </w:rPr>
            </w:pPr>
            <w:r w:rsidRPr="00E024EE">
              <w:rPr>
                <w:rFonts w:cs="Arial"/>
                <w:b/>
                <w:sz w:val="20"/>
                <w:szCs w:val="20"/>
              </w:rPr>
              <w:t>A</w:t>
            </w:r>
          </w:p>
        </w:tc>
        <w:tc>
          <w:tcPr>
            <w:tcW w:w="851" w:type="dxa"/>
            <w:shd w:val="clear" w:color="auto" w:fill="DEEAF6" w:themeFill="accent1" w:themeFillTint="33"/>
          </w:tcPr>
          <w:p w14:paraId="215B7023" w14:textId="77777777" w:rsidR="00131E47" w:rsidRPr="00E024EE" w:rsidRDefault="00131E47" w:rsidP="00D46411">
            <w:pPr>
              <w:spacing w:line="260" w:lineRule="atLeast"/>
              <w:jc w:val="center"/>
              <w:rPr>
                <w:rFonts w:cs="Arial"/>
                <w:b/>
                <w:sz w:val="20"/>
                <w:szCs w:val="20"/>
              </w:rPr>
            </w:pPr>
          </w:p>
          <w:p w14:paraId="4BE9C2EF" w14:textId="77777777" w:rsidR="00131E47" w:rsidRPr="00E024EE" w:rsidRDefault="00131E47" w:rsidP="00D46411">
            <w:pPr>
              <w:spacing w:line="260" w:lineRule="atLeast"/>
              <w:jc w:val="center"/>
              <w:rPr>
                <w:rFonts w:cs="Arial"/>
                <w:b/>
                <w:sz w:val="20"/>
                <w:szCs w:val="20"/>
              </w:rPr>
            </w:pPr>
            <w:r w:rsidRPr="00E024EE">
              <w:rPr>
                <w:rFonts w:cs="Arial"/>
                <w:b/>
                <w:sz w:val="20"/>
                <w:szCs w:val="20"/>
              </w:rPr>
              <w:t>BTN</w:t>
            </w:r>
          </w:p>
        </w:tc>
        <w:tc>
          <w:tcPr>
            <w:tcW w:w="850" w:type="dxa"/>
            <w:shd w:val="clear" w:color="auto" w:fill="DEEAF6" w:themeFill="accent1" w:themeFillTint="33"/>
          </w:tcPr>
          <w:p w14:paraId="61E82AF5" w14:textId="77777777" w:rsidR="00131E47" w:rsidRPr="00E024EE" w:rsidRDefault="00131E47" w:rsidP="00D46411">
            <w:pPr>
              <w:spacing w:line="260" w:lineRule="atLeast"/>
              <w:jc w:val="center"/>
              <w:rPr>
                <w:rFonts w:cs="Arial"/>
                <w:b/>
                <w:sz w:val="20"/>
                <w:szCs w:val="20"/>
              </w:rPr>
            </w:pPr>
          </w:p>
          <w:p w14:paraId="22C4D492" w14:textId="77777777" w:rsidR="00131E47" w:rsidRPr="00E024EE" w:rsidRDefault="00131E47" w:rsidP="00D46411">
            <w:pPr>
              <w:spacing w:line="260" w:lineRule="atLeast"/>
              <w:jc w:val="center"/>
              <w:rPr>
                <w:rFonts w:cs="Arial"/>
                <w:b/>
                <w:sz w:val="20"/>
                <w:szCs w:val="20"/>
              </w:rPr>
            </w:pPr>
            <w:r w:rsidRPr="00E024EE">
              <w:rPr>
                <w:rFonts w:cs="Arial"/>
                <w:b/>
                <w:sz w:val="20"/>
                <w:szCs w:val="20"/>
              </w:rPr>
              <w:t>A</w:t>
            </w:r>
          </w:p>
        </w:tc>
        <w:tc>
          <w:tcPr>
            <w:tcW w:w="851" w:type="dxa"/>
            <w:shd w:val="clear" w:color="auto" w:fill="DEEAF6" w:themeFill="accent1" w:themeFillTint="33"/>
          </w:tcPr>
          <w:p w14:paraId="741B972A" w14:textId="77777777" w:rsidR="00131E47" w:rsidRPr="00E024EE" w:rsidRDefault="00131E47" w:rsidP="00D46411">
            <w:pPr>
              <w:spacing w:line="260" w:lineRule="atLeast"/>
              <w:jc w:val="center"/>
              <w:rPr>
                <w:rFonts w:cs="Arial"/>
                <w:b/>
                <w:sz w:val="20"/>
                <w:szCs w:val="20"/>
              </w:rPr>
            </w:pPr>
          </w:p>
          <w:p w14:paraId="618313F3" w14:textId="77777777" w:rsidR="00131E47" w:rsidRPr="00E024EE" w:rsidRDefault="00131E47" w:rsidP="00D46411">
            <w:pPr>
              <w:spacing w:line="260" w:lineRule="atLeast"/>
              <w:jc w:val="center"/>
              <w:rPr>
                <w:rFonts w:cs="Arial"/>
                <w:b/>
                <w:sz w:val="20"/>
                <w:szCs w:val="20"/>
              </w:rPr>
            </w:pPr>
            <w:r w:rsidRPr="00E024EE">
              <w:rPr>
                <w:rFonts w:cs="Arial"/>
                <w:b/>
                <w:sz w:val="20"/>
                <w:szCs w:val="20"/>
              </w:rPr>
              <w:t>BTN</w:t>
            </w:r>
          </w:p>
        </w:tc>
        <w:tc>
          <w:tcPr>
            <w:tcW w:w="850" w:type="dxa"/>
            <w:shd w:val="clear" w:color="auto" w:fill="DEEAF6" w:themeFill="accent1" w:themeFillTint="33"/>
          </w:tcPr>
          <w:p w14:paraId="7CA14E7B" w14:textId="77777777" w:rsidR="00131E47" w:rsidRPr="00E024EE" w:rsidRDefault="00131E47" w:rsidP="00D46411">
            <w:pPr>
              <w:spacing w:line="260" w:lineRule="atLeast"/>
              <w:jc w:val="center"/>
              <w:rPr>
                <w:rFonts w:cs="Arial"/>
                <w:b/>
                <w:sz w:val="20"/>
                <w:szCs w:val="20"/>
              </w:rPr>
            </w:pPr>
          </w:p>
          <w:p w14:paraId="534CB287" w14:textId="77777777" w:rsidR="00131E47" w:rsidRPr="00E024EE" w:rsidRDefault="00131E47" w:rsidP="00D46411">
            <w:pPr>
              <w:spacing w:line="260" w:lineRule="atLeast"/>
              <w:jc w:val="center"/>
              <w:rPr>
                <w:rFonts w:cs="Arial"/>
                <w:b/>
                <w:sz w:val="20"/>
                <w:szCs w:val="20"/>
              </w:rPr>
            </w:pPr>
            <w:r w:rsidRPr="00E024EE">
              <w:rPr>
                <w:rFonts w:cs="Arial"/>
                <w:b/>
                <w:sz w:val="20"/>
                <w:szCs w:val="20"/>
              </w:rPr>
              <w:t>A</w:t>
            </w:r>
          </w:p>
        </w:tc>
        <w:tc>
          <w:tcPr>
            <w:tcW w:w="851" w:type="dxa"/>
            <w:shd w:val="clear" w:color="auto" w:fill="DEEAF6" w:themeFill="accent1" w:themeFillTint="33"/>
          </w:tcPr>
          <w:p w14:paraId="4069C9F9" w14:textId="77777777" w:rsidR="00131E47" w:rsidRPr="00E024EE" w:rsidRDefault="00131E47" w:rsidP="00D46411">
            <w:pPr>
              <w:spacing w:line="260" w:lineRule="atLeast"/>
              <w:jc w:val="center"/>
              <w:rPr>
                <w:rFonts w:cs="Arial"/>
                <w:b/>
                <w:sz w:val="20"/>
                <w:szCs w:val="20"/>
              </w:rPr>
            </w:pPr>
          </w:p>
          <w:p w14:paraId="357622A2" w14:textId="77777777" w:rsidR="00131E47" w:rsidRPr="00E024EE" w:rsidRDefault="00131E47" w:rsidP="00D46411">
            <w:pPr>
              <w:spacing w:line="260" w:lineRule="atLeast"/>
              <w:jc w:val="center"/>
              <w:rPr>
                <w:rFonts w:cs="Arial"/>
                <w:b/>
                <w:sz w:val="20"/>
                <w:szCs w:val="20"/>
              </w:rPr>
            </w:pPr>
            <w:r w:rsidRPr="00E024EE">
              <w:rPr>
                <w:rFonts w:cs="Arial"/>
                <w:b/>
                <w:sz w:val="20"/>
                <w:szCs w:val="20"/>
              </w:rPr>
              <w:t>BTN</w:t>
            </w:r>
          </w:p>
        </w:tc>
        <w:tc>
          <w:tcPr>
            <w:tcW w:w="850" w:type="dxa"/>
            <w:shd w:val="clear" w:color="auto" w:fill="DEEAF6" w:themeFill="accent1" w:themeFillTint="33"/>
          </w:tcPr>
          <w:p w14:paraId="101B7E24" w14:textId="77777777" w:rsidR="00131E47" w:rsidRPr="00E024EE" w:rsidRDefault="00131E47" w:rsidP="00D46411">
            <w:pPr>
              <w:spacing w:line="260" w:lineRule="atLeast"/>
              <w:jc w:val="center"/>
              <w:rPr>
                <w:rFonts w:cs="Arial"/>
                <w:b/>
                <w:sz w:val="20"/>
                <w:szCs w:val="20"/>
              </w:rPr>
            </w:pPr>
          </w:p>
          <w:p w14:paraId="09C2E407" w14:textId="77777777" w:rsidR="00131E47" w:rsidRPr="00E024EE" w:rsidRDefault="00131E47" w:rsidP="00D46411">
            <w:pPr>
              <w:spacing w:line="260" w:lineRule="atLeast"/>
              <w:jc w:val="center"/>
              <w:rPr>
                <w:rFonts w:cs="Arial"/>
                <w:b/>
                <w:sz w:val="20"/>
                <w:szCs w:val="20"/>
              </w:rPr>
            </w:pPr>
            <w:r w:rsidRPr="00E024EE">
              <w:rPr>
                <w:rFonts w:cs="Arial"/>
                <w:b/>
                <w:sz w:val="20"/>
                <w:szCs w:val="20"/>
              </w:rPr>
              <w:t>A</w:t>
            </w:r>
          </w:p>
        </w:tc>
        <w:tc>
          <w:tcPr>
            <w:tcW w:w="851" w:type="dxa"/>
            <w:shd w:val="clear" w:color="auto" w:fill="DEEAF6" w:themeFill="accent1" w:themeFillTint="33"/>
          </w:tcPr>
          <w:p w14:paraId="14B295D2" w14:textId="77777777" w:rsidR="00131E47" w:rsidRPr="00E024EE" w:rsidRDefault="00131E47" w:rsidP="00D46411">
            <w:pPr>
              <w:spacing w:line="260" w:lineRule="atLeast"/>
              <w:jc w:val="center"/>
              <w:rPr>
                <w:rFonts w:cs="Arial"/>
                <w:b/>
                <w:sz w:val="20"/>
                <w:szCs w:val="20"/>
              </w:rPr>
            </w:pPr>
          </w:p>
          <w:p w14:paraId="222A5263" w14:textId="77777777" w:rsidR="00131E47" w:rsidRPr="00E024EE" w:rsidRDefault="00131E47" w:rsidP="00D46411">
            <w:pPr>
              <w:spacing w:line="260" w:lineRule="atLeast"/>
              <w:jc w:val="center"/>
              <w:rPr>
                <w:rFonts w:cs="Arial"/>
                <w:b/>
                <w:sz w:val="20"/>
                <w:szCs w:val="20"/>
              </w:rPr>
            </w:pPr>
            <w:r w:rsidRPr="00E024EE">
              <w:rPr>
                <w:rFonts w:cs="Arial"/>
                <w:b/>
                <w:sz w:val="20"/>
                <w:szCs w:val="20"/>
              </w:rPr>
              <w:t>BTN</w:t>
            </w:r>
          </w:p>
        </w:tc>
      </w:tr>
      <w:tr w:rsidR="00131E47" w:rsidRPr="00E024EE" w14:paraId="3548574B" w14:textId="77777777" w:rsidTr="006039E4">
        <w:trPr>
          <w:trHeight w:val="1338"/>
        </w:trPr>
        <w:tc>
          <w:tcPr>
            <w:tcW w:w="1384" w:type="dxa"/>
          </w:tcPr>
          <w:p w14:paraId="4C948C90" w14:textId="77777777" w:rsidR="00131E47" w:rsidRPr="00E024EE" w:rsidRDefault="00131E47" w:rsidP="00D46411">
            <w:pPr>
              <w:spacing w:line="260" w:lineRule="atLeast"/>
              <w:rPr>
                <w:rFonts w:cs="Arial"/>
                <w:b/>
                <w:sz w:val="18"/>
                <w:szCs w:val="18"/>
              </w:rPr>
            </w:pPr>
          </w:p>
          <w:p w14:paraId="79E15AA2" w14:textId="77777777" w:rsidR="00131E47" w:rsidRPr="00E024EE" w:rsidRDefault="00131E47" w:rsidP="00D46411">
            <w:pPr>
              <w:spacing w:line="260" w:lineRule="atLeast"/>
              <w:rPr>
                <w:rFonts w:cs="Arial"/>
                <w:b/>
                <w:sz w:val="18"/>
                <w:szCs w:val="18"/>
              </w:rPr>
            </w:pPr>
            <w:r>
              <w:rPr>
                <w:rFonts w:cs="Arial"/>
                <w:b/>
                <w:sz w:val="18"/>
                <w:szCs w:val="18"/>
              </w:rPr>
              <w:t>Antal tomgangs-måneder per år</w:t>
            </w:r>
            <w:r>
              <w:rPr>
                <w:rFonts w:cs="Arial"/>
                <w:b/>
                <w:sz w:val="18"/>
                <w:szCs w:val="18"/>
                <w:vertAlign w:val="superscript"/>
              </w:rPr>
              <w:t>3</w:t>
            </w:r>
          </w:p>
        </w:tc>
        <w:tc>
          <w:tcPr>
            <w:tcW w:w="708" w:type="dxa"/>
          </w:tcPr>
          <w:p w14:paraId="555EEF63" w14:textId="77777777" w:rsidR="00131E47" w:rsidRPr="00E024EE" w:rsidRDefault="00131E47" w:rsidP="00D46411">
            <w:pPr>
              <w:spacing w:line="260" w:lineRule="atLeast"/>
              <w:rPr>
                <w:rFonts w:cs="Arial"/>
                <w:b/>
                <w:sz w:val="18"/>
                <w:szCs w:val="18"/>
              </w:rPr>
            </w:pPr>
          </w:p>
        </w:tc>
        <w:tc>
          <w:tcPr>
            <w:tcW w:w="851" w:type="dxa"/>
          </w:tcPr>
          <w:p w14:paraId="36129097" w14:textId="77777777" w:rsidR="00131E47" w:rsidRPr="00E024EE" w:rsidRDefault="00131E47" w:rsidP="00D46411">
            <w:pPr>
              <w:spacing w:line="260" w:lineRule="atLeast"/>
              <w:rPr>
                <w:rFonts w:cs="Arial"/>
                <w:b/>
                <w:sz w:val="18"/>
                <w:szCs w:val="18"/>
              </w:rPr>
            </w:pPr>
          </w:p>
        </w:tc>
        <w:tc>
          <w:tcPr>
            <w:tcW w:w="850" w:type="dxa"/>
          </w:tcPr>
          <w:p w14:paraId="0141D2B7" w14:textId="77777777" w:rsidR="00131E47" w:rsidRPr="00E024EE" w:rsidRDefault="00131E47" w:rsidP="00D46411">
            <w:pPr>
              <w:spacing w:line="260" w:lineRule="atLeast"/>
              <w:rPr>
                <w:rFonts w:cs="Arial"/>
                <w:b/>
                <w:sz w:val="18"/>
                <w:szCs w:val="18"/>
              </w:rPr>
            </w:pPr>
          </w:p>
        </w:tc>
        <w:tc>
          <w:tcPr>
            <w:tcW w:w="851" w:type="dxa"/>
          </w:tcPr>
          <w:p w14:paraId="553D727F" w14:textId="77777777" w:rsidR="00131E47" w:rsidRPr="00E024EE" w:rsidRDefault="00131E47" w:rsidP="00D46411">
            <w:pPr>
              <w:spacing w:line="260" w:lineRule="atLeast"/>
              <w:rPr>
                <w:rFonts w:cs="Arial"/>
                <w:b/>
                <w:sz w:val="18"/>
                <w:szCs w:val="18"/>
              </w:rPr>
            </w:pPr>
          </w:p>
        </w:tc>
        <w:tc>
          <w:tcPr>
            <w:tcW w:w="850" w:type="dxa"/>
          </w:tcPr>
          <w:p w14:paraId="315E5EEF" w14:textId="77777777" w:rsidR="00131E47" w:rsidRPr="00E024EE" w:rsidRDefault="00131E47" w:rsidP="00D46411">
            <w:pPr>
              <w:spacing w:line="260" w:lineRule="atLeast"/>
              <w:rPr>
                <w:rFonts w:cs="Arial"/>
                <w:b/>
                <w:sz w:val="18"/>
                <w:szCs w:val="18"/>
              </w:rPr>
            </w:pPr>
          </w:p>
        </w:tc>
        <w:tc>
          <w:tcPr>
            <w:tcW w:w="851" w:type="dxa"/>
          </w:tcPr>
          <w:p w14:paraId="0C6CD23D" w14:textId="77777777" w:rsidR="00131E47" w:rsidRPr="00E024EE" w:rsidRDefault="00131E47" w:rsidP="00D46411">
            <w:pPr>
              <w:spacing w:line="260" w:lineRule="atLeast"/>
              <w:rPr>
                <w:rFonts w:cs="Arial"/>
                <w:b/>
                <w:sz w:val="18"/>
                <w:szCs w:val="18"/>
              </w:rPr>
            </w:pPr>
          </w:p>
        </w:tc>
        <w:tc>
          <w:tcPr>
            <w:tcW w:w="850" w:type="dxa"/>
          </w:tcPr>
          <w:p w14:paraId="45CA38B7" w14:textId="77777777" w:rsidR="00131E47" w:rsidRPr="00E024EE" w:rsidRDefault="00131E47" w:rsidP="00D46411">
            <w:pPr>
              <w:spacing w:line="260" w:lineRule="atLeast"/>
              <w:rPr>
                <w:rFonts w:cs="Arial"/>
                <w:b/>
                <w:sz w:val="18"/>
                <w:szCs w:val="18"/>
              </w:rPr>
            </w:pPr>
          </w:p>
        </w:tc>
        <w:tc>
          <w:tcPr>
            <w:tcW w:w="851" w:type="dxa"/>
          </w:tcPr>
          <w:p w14:paraId="79EE940D" w14:textId="77777777" w:rsidR="00131E47" w:rsidRPr="00E024EE" w:rsidRDefault="00131E47" w:rsidP="00D46411">
            <w:pPr>
              <w:spacing w:line="260" w:lineRule="atLeast"/>
              <w:rPr>
                <w:rFonts w:cs="Arial"/>
                <w:b/>
                <w:sz w:val="18"/>
                <w:szCs w:val="18"/>
              </w:rPr>
            </w:pPr>
          </w:p>
        </w:tc>
        <w:tc>
          <w:tcPr>
            <w:tcW w:w="850" w:type="dxa"/>
          </w:tcPr>
          <w:p w14:paraId="50B2B32E" w14:textId="77777777" w:rsidR="00131E47" w:rsidRPr="00E024EE" w:rsidRDefault="00131E47" w:rsidP="00D46411">
            <w:pPr>
              <w:spacing w:line="260" w:lineRule="atLeast"/>
              <w:rPr>
                <w:rFonts w:cs="Arial"/>
                <w:b/>
                <w:sz w:val="18"/>
                <w:szCs w:val="18"/>
              </w:rPr>
            </w:pPr>
          </w:p>
        </w:tc>
        <w:tc>
          <w:tcPr>
            <w:tcW w:w="851" w:type="dxa"/>
          </w:tcPr>
          <w:p w14:paraId="7290BA4F" w14:textId="77777777" w:rsidR="00131E47" w:rsidRPr="00E024EE" w:rsidRDefault="00131E47" w:rsidP="00D46411">
            <w:pPr>
              <w:spacing w:line="260" w:lineRule="atLeast"/>
              <w:rPr>
                <w:rFonts w:cs="Arial"/>
                <w:b/>
                <w:sz w:val="18"/>
                <w:szCs w:val="18"/>
              </w:rPr>
            </w:pPr>
          </w:p>
        </w:tc>
      </w:tr>
      <w:tr w:rsidR="00131E47" w:rsidRPr="00E024EE" w14:paraId="28688AF9" w14:textId="77777777" w:rsidTr="006039E4">
        <w:trPr>
          <w:trHeight w:val="499"/>
        </w:trPr>
        <w:tc>
          <w:tcPr>
            <w:tcW w:w="1384" w:type="dxa"/>
          </w:tcPr>
          <w:p w14:paraId="3349B5FC" w14:textId="77777777" w:rsidR="00131E47" w:rsidRPr="00E024EE" w:rsidRDefault="00131E47" w:rsidP="00D46411">
            <w:pPr>
              <w:spacing w:line="260" w:lineRule="atLeast"/>
              <w:rPr>
                <w:rFonts w:cs="Arial"/>
                <w:b/>
                <w:sz w:val="18"/>
                <w:szCs w:val="18"/>
              </w:rPr>
            </w:pPr>
          </w:p>
          <w:p w14:paraId="2DD740F1" w14:textId="77777777" w:rsidR="00131E47" w:rsidRPr="009E27DF" w:rsidRDefault="00131E47" w:rsidP="00D46411">
            <w:pPr>
              <w:spacing w:line="260" w:lineRule="atLeast"/>
              <w:rPr>
                <w:rFonts w:cs="Arial"/>
                <w:b/>
                <w:sz w:val="18"/>
                <w:szCs w:val="18"/>
                <w:vertAlign w:val="superscript"/>
              </w:rPr>
            </w:pPr>
            <w:r w:rsidRPr="00E024EE">
              <w:rPr>
                <w:rFonts w:cs="Arial"/>
                <w:b/>
                <w:sz w:val="18"/>
                <w:szCs w:val="18"/>
              </w:rPr>
              <w:t>Lejetab pr. år</w:t>
            </w:r>
            <w:r>
              <w:rPr>
                <w:rFonts w:cs="Arial"/>
                <w:b/>
                <w:sz w:val="18"/>
                <w:szCs w:val="18"/>
                <w:vertAlign w:val="superscript"/>
              </w:rPr>
              <w:t>4</w:t>
            </w:r>
          </w:p>
        </w:tc>
        <w:tc>
          <w:tcPr>
            <w:tcW w:w="708" w:type="dxa"/>
          </w:tcPr>
          <w:p w14:paraId="35E32076" w14:textId="77777777" w:rsidR="00131E47" w:rsidRPr="00E024EE" w:rsidRDefault="00131E47" w:rsidP="00D46411">
            <w:pPr>
              <w:spacing w:line="260" w:lineRule="atLeast"/>
              <w:rPr>
                <w:rFonts w:cs="Arial"/>
                <w:b/>
                <w:sz w:val="18"/>
                <w:szCs w:val="18"/>
              </w:rPr>
            </w:pPr>
          </w:p>
        </w:tc>
        <w:tc>
          <w:tcPr>
            <w:tcW w:w="851" w:type="dxa"/>
          </w:tcPr>
          <w:p w14:paraId="65613092" w14:textId="77777777" w:rsidR="00131E47" w:rsidRPr="00E024EE" w:rsidRDefault="00131E47" w:rsidP="00D46411">
            <w:pPr>
              <w:spacing w:line="260" w:lineRule="atLeast"/>
              <w:rPr>
                <w:rFonts w:cs="Arial"/>
                <w:b/>
                <w:sz w:val="18"/>
                <w:szCs w:val="18"/>
              </w:rPr>
            </w:pPr>
          </w:p>
        </w:tc>
        <w:tc>
          <w:tcPr>
            <w:tcW w:w="850" w:type="dxa"/>
          </w:tcPr>
          <w:p w14:paraId="5C914BD8" w14:textId="77777777" w:rsidR="00131E47" w:rsidRPr="00E024EE" w:rsidRDefault="00131E47" w:rsidP="00D46411">
            <w:pPr>
              <w:spacing w:line="260" w:lineRule="atLeast"/>
              <w:rPr>
                <w:rFonts w:cs="Arial"/>
                <w:b/>
                <w:sz w:val="18"/>
                <w:szCs w:val="18"/>
              </w:rPr>
            </w:pPr>
          </w:p>
        </w:tc>
        <w:tc>
          <w:tcPr>
            <w:tcW w:w="851" w:type="dxa"/>
          </w:tcPr>
          <w:p w14:paraId="4D179282" w14:textId="77777777" w:rsidR="00131E47" w:rsidRPr="00E024EE" w:rsidRDefault="00131E47" w:rsidP="00D46411">
            <w:pPr>
              <w:spacing w:line="260" w:lineRule="atLeast"/>
              <w:rPr>
                <w:rFonts w:cs="Arial"/>
                <w:b/>
                <w:sz w:val="18"/>
                <w:szCs w:val="18"/>
              </w:rPr>
            </w:pPr>
          </w:p>
        </w:tc>
        <w:tc>
          <w:tcPr>
            <w:tcW w:w="850" w:type="dxa"/>
          </w:tcPr>
          <w:p w14:paraId="1C5C546E" w14:textId="77777777" w:rsidR="00131E47" w:rsidRPr="00E024EE" w:rsidRDefault="00131E47" w:rsidP="00D46411">
            <w:pPr>
              <w:spacing w:line="260" w:lineRule="atLeast"/>
              <w:rPr>
                <w:rFonts w:cs="Arial"/>
                <w:b/>
                <w:sz w:val="18"/>
                <w:szCs w:val="18"/>
              </w:rPr>
            </w:pPr>
          </w:p>
        </w:tc>
        <w:tc>
          <w:tcPr>
            <w:tcW w:w="851" w:type="dxa"/>
          </w:tcPr>
          <w:p w14:paraId="1D1FB337" w14:textId="77777777" w:rsidR="00131E47" w:rsidRPr="00E024EE" w:rsidRDefault="00131E47" w:rsidP="00D46411">
            <w:pPr>
              <w:spacing w:line="260" w:lineRule="atLeast"/>
              <w:rPr>
                <w:rFonts w:cs="Arial"/>
                <w:b/>
                <w:sz w:val="18"/>
                <w:szCs w:val="18"/>
              </w:rPr>
            </w:pPr>
          </w:p>
        </w:tc>
        <w:tc>
          <w:tcPr>
            <w:tcW w:w="850" w:type="dxa"/>
          </w:tcPr>
          <w:p w14:paraId="642B01BF" w14:textId="77777777" w:rsidR="00131E47" w:rsidRPr="00E024EE" w:rsidRDefault="00131E47" w:rsidP="00D46411">
            <w:pPr>
              <w:spacing w:line="260" w:lineRule="atLeast"/>
              <w:rPr>
                <w:rFonts w:cs="Arial"/>
                <w:b/>
                <w:sz w:val="18"/>
                <w:szCs w:val="18"/>
              </w:rPr>
            </w:pPr>
          </w:p>
        </w:tc>
        <w:tc>
          <w:tcPr>
            <w:tcW w:w="851" w:type="dxa"/>
          </w:tcPr>
          <w:p w14:paraId="60EEE223" w14:textId="77777777" w:rsidR="00131E47" w:rsidRPr="00E024EE" w:rsidRDefault="00131E47" w:rsidP="00D46411">
            <w:pPr>
              <w:spacing w:line="260" w:lineRule="atLeast"/>
              <w:rPr>
                <w:rFonts w:cs="Arial"/>
                <w:b/>
                <w:sz w:val="18"/>
                <w:szCs w:val="18"/>
              </w:rPr>
            </w:pPr>
          </w:p>
        </w:tc>
        <w:tc>
          <w:tcPr>
            <w:tcW w:w="850" w:type="dxa"/>
          </w:tcPr>
          <w:p w14:paraId="47664C2E" w14:textId="77777777" w:rsidR="00131E47" w:rsidRPr="00E024EE" w:rsidRDefault="00131E47" w:rsidP="00D46411">
            <w:pPr>
              <w:spacing w:line="260" w:lineRule="atLeast"/>
              <w:rPr>
                <w:rFonts w:cs="Arial"/>
                <w:b/>
                <w:sz w:val="18"/>
                <w:szCs w:val="18"/>
              </w:rPr>
            </w:pPr>
          </w:p>
        </w:tc>
        <w:tc>
          <w:tcPr>
            <w:tcW w:w="851" w:type="dxa"/>
          </w:tcPr>
          <w:p w14:paraId="3A855707" w14:textId="77777777" w:rsidR="00131E47" w:rsidRPr="00E024EE" w:rsidRDefault="00131E47" w:rsidP="00D46411">
            <w:pPr>
              <w:spacing w:line="260" w:lineRule="atLeast"/>
              <w:rPr>
                <w:rFonts w:cs="Arial"/>
                <w:b/>
                <w:sz w:val="18"/>
                <w:szCs w:val="18"/>
              </w:rPr>
            </w:pPr>
          </w:p>
        </w:tc>
      </w:tr>
      <w:tr w:rsidR="00131E47" w:rsidRPr="00E024EE" w14:paraId="74E1D359" w14:textId="77777777" w:rsidTr="006039E4">
        <w:trPr>
          <w:trHeight w:val="839"/>
        </w:trPr>
        <w:tc>
          <w:tcPr>
            <w:tcW w:w="1384" w:type="dxa"/>
          </w:tcPr>
          <w:p w14:paraId="4DA84DB8" w14:textId="77777777" w:rsidR="00131E47" w:rsidRPr="00E024EE" w:rsidRDefault="00131E47" w:rsidP="00D46411">
            <w:pPr>
              <w:spacing w:line="260" w:lineRule="atLeast"/>
              <w:rPr>
                <w:rFonts w:cs="Arial"/>
                <w:b/>
                <w:sz w:val="18"/>
                <w:szCs w:val="18"/>
              </w:rPr>
            </w:pPr>
          </w:p>
          <w:p w14:paraId="4CBA6ED3" w14:textId="77777777" w:rsidR="00131E47" w:rsidRPr="009E27DF" w:rsidRDefault="00131E47" w:rsidP="00D46411">
            <w:pPr>
              <w:spacing w:line="260" w:lineRule="atLeast"/>
              <w:rPr>
                <w:rFonts w:cs="Arial"/>
                <w:b/>
                <w:sz w:val="18"/>
                <w:szCs w:val="18"/>
                <w:vertAlign w:val="superscript"/>
              </w:rPr>
            </w:pPr>
            <w:r w:rsidRPr="00E024EE">
              <w:rPr>
                <w:rFonts w:cs="Arial"/>
                <w:b/>
                <w:sz w:val="18"/>
                <w:szCs w:val="18"/>
              </w:rPr>
              <w:t>Antal tomme boliger på et tidspunkt i løbet af året</w:t>
            </w:r>
            <w:r>
              <w:rPr>
                <w:rFonts w:cs="Arial"/>
                <w:b/>
                <w:sz w:val="18"/>
                <w:szCs w:val="18"/>
                <w:vertAlign w:val="superscript"/>
              </w:rPr>
              <w:t>5</w:t>
            </w:r>
          </w:p>
        </w:tc>
        <w:tc>
          <w:tcPr>
            <w:tcW w:w="708" w:type="dxa"/>
          </w:tcPr>
          <w:p w14:paraId="273A6C78" w14:textId="77777777" w:rsidR="00131E47" w:rsidRPr="00E024EE" w:rsidRDefault="00131E47" w:rsidP="00D46411">
            <w:pPr>
              <w:spacing w:line="260" w:lineRule="atLeast"/>
              <w:rPr>
                <w:rFonts w:cs="Arial"/>
                <w:b/>
                <w:sz w:val="18"/>
                <w:szCs w:val="18"/>
              </w:rPr>
            </w:pPr>
          </w:p>
        </w:tc>
        <w:tc>
          <w:tcPr>
            <w:tcW w:w="851" w:type="dxa"/>
          </w:tcPr>
          <w:p w14:paraId="07600CF1" w14:textId="77777777" w:rsidR="00131E47" w:rsidRPr="00E024EE" w:rsidRDefault="00131E47" w:rsidP="00D46411">
            <w:pPr>
              <w:spacing w:line="260" w:lineRule="atLeast"/>
              <w:rPr>
                <w:rFonts w:cs="Arial"/>
                <w:b/>
                <w:sz w:val="18"/>
                <w:szCs w:val="18"/>
              </w:rPr>
            </w:pPr>
          </w:p>
        </w:tc>
        <w:tc>
          <w:tcPr>
            <w:tcW w:w="850" w:type="dxa"/>
          </w:tcPr>
          <w:p w14:paraId="0ADD28C2" w14:textId="77777777" w:rsidR="00131E47" w:rsidRPr="00E024EE" w:rsidRDefault="00131E47" w:rsidP="00D46411">
            <w:pPr>
              <w:spacing w:line="260" w:lineRule="atLeast"/>
              <w:rPr>
                <w:rFonts w:cs="Arial"/>
                <w:b/>
                <w:sz w:val="18"/>
                <w:szCs w:val="18"/>
              </w:rPr>
            </w:pPr>
          </w:p>
        </w:tc>
        <w:tc>
          <w:tcPr>
            <w:tcW w:w="851" w:type="dxa"/>
          </w:tcPr>
          <w:p w14:paraId="61715E96" w14:textId="77777777" w:rsidR="00131E47" w:rsidRPr="00E024EE" w:rsidRDefault="00131E47" w:rsidP="00D46411">
            <w:pPr>
              <w:spacing w:line="260" w:lineRule="atLeast"/>
              <w:rPr>
                <w:rFonts w:cs="Arial"/>
                <w:b/>
                <w:sz w:val="18"/>
                <w:szCs w:val="18"/>
              </w:rPr>
            </w:pPr>
          </w:p>
        </w:tc>
        <w:tc>
          <w:tcPr>
            <w:tcW w:w="850" w:type="dxa"/>
          </w:tcPr>
          <w:p w14:paraId="55467E9A" w14:textId="77777777" w:rsidR="00131E47" w:rsidRPr="00E024EE" w:rsidRDefault="00131E47" w:rsidP="00D46411">
            <w:pPr>
              <w:spacing w:line="260" w:lineRule="atLeast"/>
              <w:rPr>
                <w:rFonts w:cs="Arial"/>
                <w:b/>
                <w:sz w:val="18"/>
                <w:szCs w:val="18"/>
              </w:rPr>
            </w:pPr>
          </w:p>
        </w:tc>
        <w:tc>
          <w:tcPr>
            <w:tcW w:w="851" w:type="dxa"/>
          </w:tcPr>
          <w:p w14:paraId="0C73B92F" w14:textId="77777777" w:rsidR="00131E47" w:rsidRPr="00E024EE" w:rsidRDefault="00131E47" w:rsidP="00D46411">
            <w:pPr>
              <w:spacing w:line="260" w:lineRule="atLeast"/>
              <w:rPr>
                <w:rFonts w:cs="Arial"/>
                <w:b/>
                <w:sz w:val="18"/>
                <w:szCs w:val="18"/>
              </w:rPr>
            </w:pPr>
          </w:p>
        </w:tc>
        <w:tc>
          <w:tcPr>
            <w:tcW w:w="850" w:type="dxa"/>
          </w:tcPr>
          <w:p w14:paraId="4E93EE61" w14:textId="77777777" w:rsidR="00131E47" w:rsidRPr="00E024EE" w:rsidRDefault="00131E47" w:rsidP="00D46411">
            <w:pPr>
              <w:spacing w:line="260" w:lineRule="atLeast"/>
              <w:rPr>
                <w:rFonts w:cs="Arial"/>
                <w:b/>
                <w:sz w:val="18"/>
                <w:szCs w:val="18"/>
              </w:rPr>
            </w:pPr>
          </w:p>
        </w:tc>
        <w:tc>
          <w:tcPr>
            <w:tcW w:w="851" w:type="dxa"/>
          </w:tcPr>
          <w:p w14:paraId="1C2CE2D2" w14:textId="77777777" w:rsidR="00131E47" w:rsidRPr="00E024EE" w:rsidRDefault="00131E47" w:rsidP="00D46411">
            <w:pPr>
              <w:spacing w:line="260" w:lineRule="atLeast"/>
              <w:rPr>
                <w:rFonts w:cs="Arial"/>
                <w:b/>
                <w:sz w:val="18"/>
                <w:szCs w:val="18"/>
              </w:rPr>
            </w:pPr>
          </w:p>
        </w:tc>
        <w:tc>
          <w:tcPr>
            <w:tcW w:w="850" w:type="dxa"/>
          </w:tcPr>
          <w:p w14:paraId="01065521" w14:textId="77777777" w:rsidR="00131E47" w:rsidRPr="00E024EE" w:rsidRDefault="00131E47" w:rsidP="00D46411">
            <w:pPr>
              <w:spacing w:line="260" w:lineRule="atLeast"/>
              <w:rPr>
                <w:rFonts w:cs="Arial"/>
                <w:b/>
                <w:sz w:val="18"/>
                <w:szCs w:val="18"/>
              </w:rPr>
            </w:pPr>
          </w:p>
        </w:tc>
        <w:tc>
          <w:tcPr>
            <w:tcW w:w="851" w:type="dxa"/>
          </w:tcPr>
          <w:p w14:paraId="6AFC875C" w14:textId="77777777" w:rsidR="00131E47" w:rsidRPr="00E024EE" w:rsidRDefault="00131E47" w:rsidP="00D46411">
            <w:pPr>
              <w:spacing w:line="260" w:lineRule="atLeast"/>
              <w:rPr>
                <w:rFonts w:cs="Arial"/>
                <w:b/>
                <w:sz w:val="18"/>
                <w:szCs w:val="18"/>
              </w:rPr>
            </w:pPr>
          </w:p>
        </w:tc>
      </w:tr>
      <w:tr w:rsidR="00131E47" w:rsidRPr="00E024EE" w14:paraId="718A0013" w14:textId="77777777" w:rsidTr="006039E4">
        <w:trPr>
          <w:trHeight w:val="117"/>
        </w:trPr>
        <w:tc>
          <w:tcPr>
            <w:tcW w:w="1384" w:type="dxa"/>
          </w:tcPr>
          <w:p w14:paraId="1675FD8A" w14:textId="77777777" w:rsidR="00131E47" w:rsidRPr="00E024EE" w:rsidRDefault="00131E47" w:rsidP="00D46411">
            <w:pPr>
              <w:spacing w:line="260" w:lineRule="atLeast"/>
              <w:rPr>
                <w:rFonts w:cs="Arial"/>
                <w:b/>
                <w:sz w:val="18"/>
                <w:szCs w:val="18"/>
              </w:rPr>
            </w:pPr>
          </w:p>
          <w:p w14:paraId="478C4284" w14:textId="77777777" w:rsidR="00131E47" w:rsidRPr="009E27DF" w:rsidRDefault="00131E47" w:rsidP="00D46411">
            <w:pPr>
              <w:spacing w:line="260" w:lineRule="atLeast"/>
              <w:rPr>
                <w:rFonts w:cs="Arial"/>
                <w:b/>
                <w:sz w:val="18"/>
                <w:szCs w:val="18"/>
                <w:vertAlign w:val="superscript"/>
              </w:rPr>
            </w:pPr>
            <w:r w:rsidRPr="00E024EE">
              <w:rPr>
                <w:rFonts w:cs="Arial"/>
                <w:b/>
                <w:sz w:val="18"/>
                <w:szCs w:val="18"/>
              </w:rPr>
              <w:t>Antal boliger der aktuelt står tomme</w:t>
            </w:r>
            <w:r>
              <w:rPr>
                <w:rFonts w:cs="Arial"/>
                <w:b/>
                <w:sz w:val="18"/>
                <w:szCs w:val="18"/>
                <w:vertAlign w:val="superscript"/>
              </w:rPr>
              <w:t>6</w:t>
            </w:r>
          </w:p>
        </w:tc>
        <w:tc>
          <w:tcPr>
            <w:tcW w:w="6662" w:type="dxa"/>
            <w:gridSpan w:val="8"/>
            <w:tcBorders>
              <w:tl2br w:val="single" w:sz="4" w:space="0" w:color="auto"/>
              <w:tr2bl w:val="single" w:sz="4" w:space="0" w:color="auto"/>
            </w:tcBorders>
          </w:tcPr>
          <w:p w14:paraId="6AE0A24F" w14:textId="77777777" w:rsidR="00131E47" w:rsidRPr="00E024EE" w:rsidRDefault="00131E47" w:rsidP="00D46411">
            <w:pPr>
              <w:spacing w:line="260" w:lineRule="atLeast"/>
              <w:rPr>
                <w:rFonts w:cs="Arial"/>
                <w:b/>
                <w:sz w:val="18"/>
                <w:szCs w:val="18"/>
              </w:rPr>
            </w:pPr>
          </w:p>
        </w:tc>
        <w:tc>
          <w:tcPr>
            <w:tcW w:w="850" w:type="dxa"/>
          </w:tcPr>
          <w:p w14:paraId="46BFA12B" w14:textId="77777777" w:rsidR="00131E47" w:rsidRPr="00E024EE" w:rsidRDefault="00131E47" w:rsidP="00D46411">
            <w:pPr>
              <w:spacing w:line="260" w:lineRule="atLeast"/>
              <w:rPr>
                <w:rFonts w:cs="Arial"/>
                <w:b/>
                <w:sz w:val="18"/>
                <w:szCs w:val="18"/>
              </w:rPr>
            </w:pPr>
          </w:p>
        </w:tc>
        <w:tc>
          <w:tcPr>
            <w:tcW w:w="851" w:type="dxa"/>
          </w:tcPr>
          <w:p w14:paraId="4096BAD3" w14:textId="77777777" w:rsidR="00131E47" w:rsidRPr="00E024EE" w:rsidRDefault="00131E47" w:rsidP="00D46411">
            <w:pPr>
              <w:spacing w:line="260" w:lineRule="atLeast"/>
              <w:rPr>
                <w:rFonts w:cs="Arial"/>
                <w:b/>
                <w:sz w:val="18"/>
                <w:szCs w:val="18"/>
              </w:rPr>
            </w:pPr>
          </w:p>
        </w:tc>
      </w:tr>
      <w:tr w:rsidR="00131E47" w:rsidRPr="00E024EE" w14:paraId="31B1645E" w14:textId="77777777" w:rsidTr="006039E4">
        <w:trPr>
          <w:trHeight w:val="117"/>
        </w:trPr>
        <w:tc>
          <w:tcPr>
            <w:tcW w:w="1384" w:type="dxa"/>
          </w:tcPr>
          <w:p w14:paraId="5631C76C" w14:textId="77777777" w:rsidR="00131E47" w:rsidRPr="00E024EE" w:rsidRDefault="00131E47" w:rsidP="00D46411">
            <w:pPr>
              <w:spacing w:line="260" w:lineRule="atLeast"/>
              <w:rPr>
                <w:rFonts w:cs="Arial"/>
                <w:b/>
                <w:sz w:val="18"/>
                <w:szCs w:val="18"/>
              </w:rPr>
            </w:pPr>
          </w:p>
          <w:p w14:paraId="4EBC5113" w14:textId="77777777" w:rsidR="00131E47" w:rsidRPr="009E27DF" w:rsidRDefault="00131E47" w:rsidP="00D46411">
            <w:pPr>
              <w:spacing w:line="260" w:lineRule="atLeast"/>
              <w:rPr>
                <w:rFonts w:cs="Arial"/>
                <w:b/>
                <w:sz w:val="18"/>
                <w:szCs w:val="18"/>
                <w:vertAlign w:val="superscript"/>
              </w:rPr>
            </w:pPr>
            <w:r w:rsidRPr="00E024EE">
              <w:rPr>
                <w:rFonts w:cs="Arial"/>
                <w:b/>
                <w:sz w:val="18"/>
                <w:szCs w:val="18"/>
              </w:rPr>
              <w:t>Akkumulerede underskud</w:t>
            </w:r>
            <w:r>
              <w:rPr>
                <w:rFonts w:cs="Arial"/>
                <w:b/>
                <w:sz w:val="18"/>
                <w:szCs w:val="18"/>
                <w:vertAlign w:val="superscript"/>
              </w:rPr>
              <w:t>7</w:t>
            </w:r>
          </w:p>
        </w:tc>
        <w:tc>
          <w:tcPr>
            <w:tcW w:w="708" w:type="dxa"/>
          </w:tcPr>
          <w:p w14:paraId="297F33C0" w14:textId="77777777" w:rsidR="00131E47" w:rsidRPr="00E024EE" w:rsidRDefault="00131E47" w:rsidP="00D46411">
            <w:pPr>
              <w:spacing w:line="260" w:lineRule="atLeast"/>
              <w:rPr>
                <w:rFonts w:cs="Arial"/>
                <w:b/>
                <w:sz w:val="18"/>
                <w:szCs w:val="18"/>
              </w:rPr>
            </w:pPr>
          </w:p>
        </w:tc>
        <w:tc>
          <w:tcPr>
            <w:tcW w:w="851" w:type="dxa"/>
            <w:shd w:val="clear" w:color="auto" w:fill="000000" w:themeFill="text1"/>
          </w:tcPr>
          <w:p w14:paraId="0FF10B2B" w14:textId="77777777" w:rsidR="00131E47" w:rsidRPr="00E024EE" w:rsidRDefault="00131E47" w:rsidP="00D46411">
            <w:pPr>
              <w:spacing w:line="260" w:lineRule="atLeast"/>
              <w:rPr>
                <w:rFonts w:cs="Arial"/>
                <w:b/>
                <w:sz w:val="18"/>
                <w:szCs w:val="18"/>
              </w:rPr>
            </w:pPr>
          </w:p>
        </w:tc>
        <w:tc>
          <w:tcPr>
            <w:tcW w:w="850" w:type="dxa"/>
          </w:tcPr>
          <w:p w14:paraId="2D462FDD" w14:textId="77777777" w:rsidR="00131E47" w:rsidRPr="00E024EE" w:rsidRDefault="00131E47" w:rsidP="00D46411">
            <w:pPr>
              <w:spacing w:line="260" w:lineRule="atLeast"/>
              <w:rPr>
                <w:rFonts w:cs="Arial"/>
                <w:b/>
                <w:sz w:val="18"/>
                <w:szCs w:val="18"/>
              </w:rPr>
            </w:pPr>
          </w:p>
        </w:tc>
        <w:tc>
          <w:tcPr>
            <w:tcW w:w="851" w:type="dxa"/>
            <w:shd w:val="clear" w:color="auto" w:fill="000000" w:themeFill="text1"/>
          </w:tcPr>
          <w:p w14:paraId="78A6F072" w14:textId="77777777" w:rsidR="00131E47" w:rsidRPr="00E024EE" w:rsidRDefault="00131E47" w:rsidP="00D46411">
            <w:pPr>
              <w:spacing w:line="260" w:lineRule="atLeast"/>
              <w:rPr>
                <w:rFonts w:cs="Arial"/>
                <w:b/>
                <w:sz w:val="18"/>
                <w:szCs w:val="18"/>
              </w:rPr>
            </w:pPr>
          </w:p>
        </w:tc>
        <w:tc>
          <w:tcPr>
            <w:tcW w:w="850" w:type="dxa"/>
          </w:tcPr>
          <w:p w14:paraId="37634A56" w14:textId="77777777" w:rsidR="00131E47" w:rsidRPr="00E024EE" w:rsidRDefault="00131E47" w:rsidP="00D46411">
            <w:pPr>
              <w:spacing w:line="260" w:lineRule="atLeast"/>
              <w:rPr>
                <w:rFonts w:cs="Arial"/>
                <w:b/>
                <w:sz w:val="18"/>
                <w:szCs w:val="18"/>
              </w:rPr>
            </w:pPr>
          </w:p>
        </w:tc>
        <w:tc>
          <w:tcPr>
            <w:tcW w:w="851" w:type="dxa"/>
            <w:shd w:val="clear" w:color="auto" w:fill="000000" w:themeFill="text1"/>
          </w:tcPr>
          <w:p w14:paraId="7727A812" w14:textId="77777777" w:rsidR="00131E47" w:rsidRPr="00E024EE" w:rsidRDefault="00131E47" w:rsidP="00D46411">
            <w:pPr>
              <w:spacing w:line="260" w:lineRule="atLeast"/>
              <w:rPr>
                <w:rFonts w:cs="Arial"/>
                <w:b/>
                <w:sz w:val="18"/>
                <w:szCs w:val="18"/>
              </w:rPr>
            </w:pPr>
          </w:p>
        </w:tc>
        <w:tc>
          <w:tcPr>
            <w:tcW w:w="850" w:type="dxa"/>
          </w:tcPr>
          <w:p w14:paraId="4767AAC8" w14:textId="77777777" w:rsidR="00131E47" w:rsidRPr="00E024EE" w:rsidRDefault="00131E47" w:rsidP="00D46411">
            <w:pPr>
              <w:spacing w:line="260" w:lineRule="atLeast"/>
              <w:rPr>
                <w:rFonts w:cs="Arial"/>
                <w:b/>
                <w:sz w:val="18"/>
                <w:szCs w:val="18"/>
              </w:rPr>
            </w:pPr>
          </w:p>
        </w:tc>
        <w:tc>
          <w:tcPr>
            <w:tcW w:w="851" w:type="dxa"/>
            <w:shd w:val="clear" w:color="auto" w:fill="000000" w:themeFill="text1"/>
          </w:tcPr>
          <w:p w14:paraId="6F0F9864" w14:textId="77777777" w:rsidR="00131E47" w:rsidRPr="00E024EE" w:rsidRDefault="00131E47" w:rsidP="00D46411">
            <w:pPr>
              <w:spacing w:line="260" w:lineRule="atLeast"/>
              <w:rPr>
                <w:rFonts w:cs="Arial"/>
                <w:b/>
                <w:sz w:val="18"/>
                <w:szCs w:val="18"/>
              </w:rPr>
            </w:pPr>
          </w:p>
        </w:tc>
        <w:tc>
          <w:tcPr>
            <w:tcW w:w="850" w:type="dxa"/>
          </w:tcPr>
          <w:p w14:paraId="44561715" w14:textId="77777777" w:rsidR="00131E47" w:rsidRPr="00E024EE" w:rsidRDefault="00131E47" w:rsidP="00D46411">
            <w:pPr>
              <w:spacing w:line="260" w:lineRule="atLeast"/>
              <w:rPr>
                <w:rFonts w:cs="Arial"/>
                <w:b/>
                <w:sz w:val="18"/>
                <w:szCs w:val="18"/>
              </w:rPr>
            </w:pPr>
          </w:p>
        </w:tc>
        <w:tc>
          <w:tcPr>
            <w:tcW w:w="851" w:type="dxa"/>
            <w:shd w:val="clear" w:color="auto" w:fill="000000" w:themeFill="text1"/>
          </w:tcPr>
          <w:p w14:paraId="35C06A0E" w14:textId="77777777" w:rsidR="00131E47" w:rsidRPr="00E024EE" w:rsidRDefault="00131E47" w:rsidP="00D46411">
            <w:pPr>
              <w:spacing w:line="260" w:lineRule="atLeast"/>
              <w:rPr>
                <w:rFonts w:cs="Arial"/>
                <w:b/>
                <w:sz w:val="18"/>
                <w:szCs w:val="18"/>
              </w:rPr>
            </w:pPr>
          </w:p>
        </w:tc>
      </w:tr>
    </w:tbl>
    <w:p w14:paraId="7D643659" w14:textId="77777777" w:rsidR="00131E47" w:rsidRPr="009E27DF" w:rsidRDefault="00131E47" w:rsidP="00D46411">
      <w:pPr>
        <w:spacing w:line="260" w:lineRule="atLeast"/>
        <w:rPr>
          <w:rFonts w:cs="Arial"/>
          <w:sz w:val="18"/>
          <w:szCs w:val="20"/>
        </w:rPr>
      </w:pPr>
      <w:r w:rsidRPr="009E27DF">
        <w:rPr>
          <w:rFonts w:cs="Arial"/>
          <w:sz w:val="18"/>
          <w:szCs w:val="20"/>
        </w:rPr>
        <w:t>1) A - Hele afdelingen</w:t>
      </w:r>
    </w:p>
    <w:p w14:paraId="53B772AF" w14:textId="77777777" w:rsidR="00752036" w:rsidRDefault="00131E47" w:rsidP="00D46411">
      <w:pPr>
        <w:spacing w:line="260" w:lineRule="atLeast"/>
        <w:rPr>
          <w:rFonts w:cs="Arial"/>
          <w:sz w:val="18"/>
          <w:szCs w:val="20"/>
        </w:rPr>
      </w:pPr>
      <w:r w:rsidRPr="009E27DF">
        <w:rPr>
          <w:rFonts w:cs="Arial"/>
          <w:sz w:val="18"/>
          <w:szCs w:val="20"/>
        </w:rPr>
        <w:t>2) BTN - Boliger til nedrivning</w:t>
      </w:r>
      <w:r>
        <w:rPr>
          <w:rFonts w:cs="Arial"/>
          <w:sz w:val="18"/>
          <w:szCs w:val="20"/>
        </w:rPr>
        <w:t xml:space="preserve"> </w:t>
      </w:r>
    </w:p>
    <w:p w14:paraId="0885EA1F" w14:textId="756235D0" w:rsidR="00131E47" w:rsidRPr="009E27DF" w:rsidRDefault="00131E47" w:rsidP="00D46411">
      <w:pPr>
        <w:spacing w:line="260" w:lineRule="atLeast"/>
        <w:rPr>
          <w:rFonts w:ascii="Calibri" w:hAnsi="Calibri" w:cs="Arial"/>
          <w:sz w:val="18"/>
          <w:szCs w:val="20"/>
        </w:rPr>
      </w:pPr>
      <w:r w:rsidRPr="009E27DF">
        <w:rPr>
          <w:rFonts w:cs="Arial"/>
          <w:sz w:val="18"/>
          <w:szCs w:val="20"/>
        </w:rPr>
        <w:t>3)</w:t>
      </w:r>
      <w:r>
        <w:rPr>
          <w:rFonts w:ascii="Calibri" w:hAnsi="Calibri" w:cs="Arial"/>
          <w:sz w:val="18"/>
          <w:szCs w:val="20"/>
        </w:rPr>
        <w:t xml:space="preserve"> </w:t>
      </w:r>
      <w:r w:rsidRPr="009E27DF">
        <w:rPr>
          <w:rFonts w:ascii="Calibri" w:hAnsi="Calibri" w:cs="Arial"/>
          <w:sz w:val="18"/>
          <w:szCs w:val="20"/>
        </w:rPr>
        <w:t xml:space="preserve">For hver bolig tælles antal måneder, som boligen ikke har været lejet ud i løbet af året, hvorefter det samlede antal ledige måneder for henholdsvis hele afdelingen og de boliger, som er omfattet af ansøgningen, oplyses.   </w:t>
      </w:r>
    </w:p>
    <w:p w14:paraId="14736F6C" w14:textId="77777777" w:rsidR="00131E47" w:rsidRPr="009E27DF" w:rsidRDefault="00131E47" w:rsidP="00D46411">
      <w:pPr>
        <w:spacing w:line="260" w:lineRule="atLeast"/>
        <w:rPr>
          <w:rFonts w:ascii="Calibri" w:hAnsi="Calibri" w:cs="Arial"/>
          <w:sz w:val="18"/>
          <w:szCs w:val="20"/>
        </w:rPr>
      </w:pPr>
      <w:r w:rsidRPr="009E27DF">
        <w:rPr>
          <w:rFonts w:ascii="Calibri" w:hAnsi="Calibri" w:cs="Arial"/>
          <w:sz w:val="18"/>
          <w:szCs w:val="20"/>
        </w:rPr>
        <w:t xml:space="preserve">4) </w:t>
      </w:r>
      <w:r>
        <w:rPr>
          <w:rFonts w:ascii="Calibri" w:hAnsi="Calibri" w:cs="Arial"/>
          <w:sz w:val="18"/>
          <w:szCs w:val="20"/>
        </w:rPr>
        <w:t xml:space="preserve">For </w:t>
      </w:r>
      <w:r w:rsidRPr="009E27DF">
        <w:rPr>
          <w:rFonts w:ascii="Calibri" w:hAnsi="Calibri" w:cs="Arial"/>
          <w:sz w:val="18"/>
          <w:szCs w:val="20"/>
        </w:rPr>
        <w:t xml:space="preserve">hver bolig beregnes lejetab på grund af ledighed, hvorefter det samlede tab for henholdsvis hele afdelingen og de boliger, som er omfattet af ansøgningen, oplyses.   </w:t>
      </w:r>
    </w:p>
    <w:p w14:paraId="2B8632A4" w14:textId="77777777" w:rsidR="00131E47" w:rsidRPr="009E27DF" w:rsidRDefault="00131E47" w:rsidP="00D46411">
      <w:pPr>
        <w:spacing w:line="260" w:lineRule="atLeast"/>
        <w:rPr>
          <w:rFonts w:ascii="Calibri" w:hAnsi="Calibri" w:cs="Arial"/>
          <w:sz w:val="18"/>
          <w:szCs w:val="20"/>
        </w:rPr>
      </w:pPr>
      <w:r w:rsidRPr="009E27DF">
        <w:rPr>
          <w:rFonts w:ascii="Calibri" w:hAnsi="Calibri" w:cs="Arial"/>
          <w:sz w:val="18"/>
          <w:szCs w:val="20"/>
        </w:rPr>
        <w:t>5) Antal boliger i henholdsvis hele afdelingen og de boliger, som er omfattet af ansøgningen, som på et tidspunkt i løbet af året har stået tomme.</w:t>
      </w:r>
    </w:p>
    <w:p w14:paraId="56517E17" w14:textId="77777777" w:rsidR="00131E47" w:rsidRPr="009E27DF" w:rsidRDefault="00131E47" w:rsidP="00D46411">
      <w:pPr>
        <w:spacing w:line="260" w:lineRule="atLeast"/>
        <w:rPr>
          <w:rFonts w:ascii="Calibri" w:hAnsi="Calibri" w:cs="Arial"/>
          <w:sz w:val="18"/>
          <w:szCs w:val="20"/>
        </w:rPr>
      </w:pPr>
      <w:r w:rsidRPr="009E27DF">
        <w:rPr>
          <w:rFonts w:ascii="Calibri" w:hAnsi="Calibri" w:cs="Arial"/>
          <w:sz w:val="18"/>
          <w:szCs w:val="20"/>
        </w:rPr>
        <w:t>6) Aktuelle oplysninger om tomme boliger i hele afdelingen og de boliger, som ønskes revet ned.</w:t>
      </w:r>
    </w:p>
    <w:p w14:paraId="0F5F2142" w14:textId="77777777" w:rsidR="00131E47" w:rsidRDefault="00131E47" w:rsidP="00D46411">
      <w:pPr>
        <w:spacing w:line="260" w:lineRule="atLeast"/>
        <w:rPr>
          <w:rFonts w:ascii="Calibri" w:hAnsi="Calibri" w:cs="Arial"/>
          <w:sz w:val="18"/>
          <w:szCs w:val="20"/>
        </w:rPr>
      </w:pPr>
      <w:r w:rsidRPr="009E27DF">
        <w:rPr>
          <w:rFonts w:ascii="Calibri" w:hAnsi="Calibri" w:cs="Arial"/>
          <w:sz w:val="18"/>
          <w:szCs w:val="20"/>
        </w:rPr>
        <w:t>7)</w:t>
      </w:r>
      <w:r>
        <w:rPr>
          <w:rFonts w:ascii="Calibri" w:hAnsi="Calibri" w:cs="Arial"/>
          <w:sz w:val="18"/>
          <w:szCs w:val="20"/>
        </w:rPr>
        <w:t xml:space="preserve"> </w:t>
      </w:r>
      <w:r w:rsidRPr="009E27DF">
        <w:rPr>
          <w:rFonts w:ascii="Calibri" w:hAnsi="Calibri" w:cs="Arial"/>
          <w:sz w:val="18"/>
          <w:szCs w:val="20"/>
        </w:rPr>
        <w:t xml:space="preserve">Her oplyses </w:t>
      </w:r>
      <w:r>
        <w:rPr>
          <w:rFonts w:ascii="Calibri" w:hAnsi="Calibri" w:cs="Arial"/>
          <w:sz w:val="18"/>
          <w:szCs w:val="20"/>
        </w:rPr>
        <w:t xml:space="preserve">hele </w:t>
      </w:r>
      <w:r w:rsidRPr="009E27DF">
        <w:rPr>
          <w:rFonts w:ascii="Calibri" w:hAnsi="Calibri" w:cs="Arial"/>
          <w:sz w:val="18"/>
          <w:szCs w:val="20"/>
        </w:rPr>
        <w:t xml:space="preserve">afdelingens akkumulerede </w:t>
      </w:r>
      <w:r>
        <w:rPr>
          <w:rFonts w:ascii="Calibri" w:hAnsi="Calibri" w:cs="Arial"/>
          <w:sz w:val="18"/>
          <w:szCs w:val="20"/>
        </w:rPr>
        <w:t>drifts</w:t>
      </w:r>
      <w:r w:rsidRPr="009E27DF">
        <w:rPr>
          <w:rFonts w:ascii="Calibri" w:hAnsi="Calibri" w:cs="Arial"/>
          <w:sz w:val="18"/>
          <w:szCs w:val="20"/>
        </w:rPr>
        <w:t>underskud.</w:t>
      </w:r>
    </w:p>
    <w:p w14:paraId="3A7FE428" w14:textId="22B7EF78" w:rsidR="00433082" w:rsidRPr="005448D2" w:rsidRDefault="00A326D6" w:rsidP="00D46411">
      <w:pPr>
        <w:pStyle w:val="Overskrift2"/>
        <w:spacing w:before="0" w:after="200" w:line="260" w:lineRule="atLeast"/>
      </w:pPr>
      <w:bookmarkStart w:id="14" w:name="_Toc125622016"/>
      <w:r>
        <w:t>4.3</w:t>
      </w:r>
      <w:r w:rsidR="00433082">
        <w:t xml:space="preserve">. </w:t>
      </w:r>
      <w:r w:rsidR="00F66857">
        <w:t>Væsentlige boligsociale udfordringer i et udsat</w:t>
      </w:r>
      <w:r w:rsidR="00712CE7">
        <w:t xml:space="preserve"> boligområde</w:t>
      </w:r>
      <w:r w:rsidR="00752036">
        <w:t xml:space="preserve"> eller et forebyggelsesområde</w:t>
      </w:r>
      <w:bookmarkEnd w:id="14"/>
      <w:r w:rsidR="00752036">
        <w:t xml:space="preserve"> </w:t>
      </w:r>
    </w:p>
    <w:p w14:paraId="57609F55" w14:textId="4A67C04A" w:rsidR="00433082" w:rsidRDefault="00433082" w:rsidP="00D46411">
      <w:pPr>
        <w:spacing w:line="260" w:lineRule="atLeast"/>
      </w:pPr>
      <w:r>
        <w:t xml:space="preserve">Dette afsnit kan udfyldes, såfremt ansøgningen om nedrivning af almene boliger skyldes </w:t>
      </w:r>
      <w:r w:rsidR="00712CE7">
        <w:t>væsentlige boligsociale udfor</w:t>
      </w:r>
      <w:r w:rsidR="00752036">
        <w:t>dringer i et udsat boligområde eller et forebyggelsesområde.</w:t>
      </w:r>
      <w:r w:rsidR="00712CE7">
        <w:t xml:space="preserve"> </w:t>
      </w:r>
    </w:p>
    <w:p w14:paraId="52030D7D" w14:textId="1D57BECF" w:rsidR="003C1AB0" w:rsidRDefault="003C1AB0" w:rsidP="00D46411">
      <w:pPr>
        <w:spacing w:line="260" w:lineRule="atLeast"/>
      </w:pPr>
      <w:r>
        <w:t>Hvorfor er boligorganisationen blevet kategoriseret som et udsat boligområde/forebyggelsesområde?</w:t>
      </w:r>
    </w:p>
    <w:p w14:paraId="5A751AA9" w14:textId="0CF0ED0A" w:rsidR="00A7175F" w:rsidRDefault="00A7175F" w:rsidP="00A7175F">
      <w:pPr>
        <w:spacing w:line="260" w:lineRule="atLeast"/>
        <w:rPr>
          <w:i/>
        </w:rPr>
      </w:pPr>
      <w:r>
        <w:rPr>
          <w:i/>
        </w:rPr>
        <w:t>Beskriv, h</w:t>
      </w:r>
      <w:r w:rsidRPr="00F9477E">
        <w:rPr>
          <w:i/>
        </w:rPr>
        <w:t>vilke kriterier i</w:t>
      </w:r>
      <w:r w:rsidR="00C457B2">
        <w:rPr>
          <w:i/>
        </w:rPr>
        <w:t xml:space="preserve"> almenboliglovens</w:t>
      </w:r>
      <w:r w:rsidRPr="00F9477E">
        <w:rPr>
          <w:i/>
        </w:rPr>
        <w:t xml:space="preserve"> § 61 a, stk. 1</w:t>
      </w:r>
      <w:r w:rsidR="00C457B2">
        <w:rPr>
          <w:i/>
        </w:rPr>
        <w:t>,</w:t>
      </w:r>
      <w:r>
        <w:rPr>
          <w:i/>
        </w:rPr>
        <w:t xml:space="preserve"> eller § 61 b</w:t>
      </w:r>
      <w:r w:rsidRPr="00F9477E">
        <w:rPr>
          <w:i/>
        </w:rPr>
        <w:t xml:space="preserve"> </w:t>
      </w:r>
      <w:r>
        <w:rPr>
          <w:i/>
        </w:rPr>
        <w:t xml:space="preserve">som </w:t>
      </w:r>
      <w:r w:rsidRPr="00F9477E">
        <w:rPr>
          <w:i/>
        </w:rPr>
        <w:t xml:space="preserve">boligafdelingen </w:t>
      </w:r>
      <w:r>
        <w:rPr>
          <w:i/>
        </w:rPr>
        <w:t xml:space="preserve">har </w:t>
      </w:r>
      <w:r w:rsidRPr="00F9477E">
        <w:rPr>
          <w:i/>
        </w:rPr>
        <w:t>opfyldt f</w:t>
      </w:r>
      <w:r>
        <w:rPr>
          <w:i/>
        </w:rPr>
        <w:t>or at blive kategoriseret som et udsat boligområde/forebyggelsesområde.</w:t>
      </w:r>
    </w:p>
    <w:p w14:paraId="5A294E2C" w14:textId="77777777" w:rsidR="003C1AB0" w:rsidRDefault="003C1AB0" w:rsidP="00D46411">
      <w:pPr>
        <w:pBdr>
          <w:top w:val="single" w:sz="4" w:space="2" w:color="auto"/>
          <w:left w:val="single" w:sz="4" w:space="4" w:color="auto"/>
          <w:bottom w:val="single" w:sz="4" w:space="1" w:color="auto"/>
          <w:right w:val="single" w:sz="4" w:space="4" w:color="auto"/>
        </w:pBdr>
        <w:spacing w:line="260" w:lineRule="atLeast"/>
      </w:pPr>
    </w:p>
    <w:p w14:paraId="02785D15" w14:textId="1784E1C6" w:rsidR="006C3845" w:rsidRDefault="006C3845" w:rsidP="006C3845">
      <w:pPr>
        <w:spacing w:line="260" w:lineRule="atLeast"/>
      </w:pPr>
      <w:r>
        <w:t>Hvilke boligsociale udfordringer er der i boligafdelingen?</w:t>
      </w:r>
    </w:p>
    <w:p w14:paraId="48757912" w14:textId="77777777" w:rsidR="00A7175F" w:rsidRDefault="00A7175F" w:rsidP="00A7175F">
      <w:pPr>
        <w:spacing w:line="260" w:lineRule="atLeast"/>
        <w:rPr>
          <w:i/>
        </w:rPr>
      </w:pPr>
      <w:r>
        <w:rPr>
          <w:i/>
        </w:rPr>
        <w:t>Beskriv problemernes art og udvikling.</w:t>
      </w:r>
    </w:p>
    <w:p w14:paraId="5E97A1F4" w14:textId="77777777" w:rsidR="006C3845" w:rsidRDefault="006C3845" w:rsidP="006C3845">
      <w:pPr>
        <w:pBdr>
          <w:top w:val="single" w:sz="4" w:space="2" w:color="auto"/>
          <w:left w:val="single" w:sz="4" w:space="4" w:color="auto"/>
          <w:bottom w:val="single" w:sz="4" w:space="1" w:color="auto"/>
          <w:right w:val="single" w:sz="4" w:space="4" w:color="auto"/>
        </w:pBdr>
        <w:spacing w:line="260" w:lineRule="atLeast"/>
      </w:pPr>
    </w:p>
    <w:p w14:paraId="2A29064C" w14:textId="314511F9" w:rsidR="006C3845" w:rsidRDefault="006C3845" w:rsidP="006C3845">
      <w:pPr>
        <w:spacing w:line="260" w:lineRule="atLeast"/>
      </w:pPr>
      <w:r>
        <w:t>Hvad er der gjort for at løse de boligsociale udfordringer?</w:t>
      </w:r>
    </w:p>
    <w:p w14:paraId="252461A6" w14:textId="77777777" w:rsidR="00A7175F" w:rsidRPr="00F9477E" w:rsidRDefault="00A7175F" w:rsidP="00A7175F">
      <w:pPr>
        <w:spacing w:line="260" w:lineRule="atLeast"/>
        <w:rPr>
          <w:i/>
        </w:rPr>
      </w:pPr>
      <w:r w:rsidRPr="00F9477E">
        <w:rPr>
          <w:i/>
        </w:rPr>
        <w:t xml:space="preserve">Hvilke initiativer er der iværksæt for at løse udfordringerne, herunder </w:t>
      </w:r>
      <w:r>
        <w:rPr>
          <w:i/>
        </w:rPr>
        <w:t xml:space="preserve">af </w:t>
      </w:r>
      <w:r w:rsidRPr="00F9477E">
        <w:rPr>
          <w:i/>
        </w:rPr>
        <w:t xml:space="preserve">hvem, hvornår og med hvilket resultat? </w:t>
      </w:r>
    </w:p>
    <w:p w14:paraId="02E3562C" w14:textId="77777777" w:rsidR="006C3845" w:rsidRDefault="006C3845" w:rsidP="006C3845">
      <w:pPr>
        <w:pBdr>
          <w:top w:val="single" w:sz="4" w:space="1" w:color="auto"/>
          <w:left w:val="single" w:sz="4" w:space="4" w:color="auto"/>
          <w:bottom w:val="single" w:sz="4" w:space="1" w:color="auto"/>
          <w:right w:val="single" w:sz="4" w:space="4" w:color="auto"/>
        </w:pBdr>
        <w:spacing w:line="260" w:lineRule="atLeast"/>
      </w:pPr>
    </w:p>
    <w:p w14:paraId="0BDB6C91" w14:textId="0943F017" w:rsidR="00433082" w:rsidRDefault="00433082" w:rsidP="00D46411">
      <w:pPr>
        <w:spacing w:line="260" w:lineRule="atLeast"/>
      </w:pPr>
      <w:r>
        <w:t xml:space="preserve">Hvordan vil nedrivning bidrage til at løse de </w:t>
      </w:r>
      <w:r w:rsidR="00BB7FA6">
        <w:t>bolig</w:t>
      </w:r>
      <w:r>
        <w:t>sociale problemer i afdelingen?</w:t>
      </w:r>
    </w:p>
    <w:p w14:paraId="77A6245F" w14:textId="77777777" w:rsidR="00A7175F" w:rsidRDefault="00A7175F" w:rsidP="00A7175F">
      <w:pPr>
        <w:rPr>
          <w:i/>
        </w:rPr>
      </w:pPr>
      <w:r>
        <w:rPr>
          <w:i/>
        </w:rPr>
        <w:t>Redegør for, hvordan den ønskede nedrivning af boliger kan medvirke til at løse afdelingens problemer.</w:t>
      </w:r>
    </w:p>
    <w:p w14:paraId="7BE0A594" w14:textId="77777777" w:rsidR="00433082" w:rsidRDefault="00433082" w:rsidP="00D46411">
      <w:pPr>
        <w:pBdr>
          <w:top w:val="single" w:sz="4" w:space="1" w:color="auto"/>
          <w:left w:val="single" w:sz="4" w:space="0" w:color="auto"/>
          <w:bottom w:val="single" w:sz="4" w:space="1" w:color="auto"/>
          <w:right w:val="single" w:sz="4" w:space="4" w:color="auto"/>
        </w:pBdr>
        <w:spacing w:line="260" w:lineRule="atLeast"/>
      </w:pPr>
    </w:p>
    <w:p w14:paraId="662AB53D" w14:textId="3B895613" w:rsidR="00433082" w:rsidRPr="00C26332" w:rsidRDefault="00F16D32" w:rsidP="00D46411">
      <w:pPr>
        <w:spacing w:line="260" w:lineRule="atLeast"/>
      </w:pPr>
      <w:r>
        <w:t>Hvorfor anses nedrivning for en bedre løsning end salg af boligerne?</w:t>
      </w:r>
    </w:p>
    <w:p w14:paraId="0F77C9F1" w14:textId="77777777" w:rsidR="00433082" w:rsidRPr="00E553FD" w:rsidRDefault="00433082" w:rsidP="00D46411">
      <w:pPr>
        <w:pBdr>
          <w:top w:val="single" w:sz="4" w:space="1" w:color="auto"/>
          <w:left w:val="single" w:sz="4" w:space="4" w:color="auto"/>
          <w:bottom w:val="single" w:sz="4" w:space="1" w:color="auto"/>
          <w:right w:val="single" w:sz="4" w:space="4" w:color="auto"/>
        </w:pBdr>
        <w:spacing w:line="260" w:lineRule="atLeast"/>
      </w:pPr>
    </w:p>
    <w:p w14:paraId="529BF41D" w14:textId="77777777" w:rsidR="000C4E6C" w:rsidRDefault="000C4E6C" w:rsidP="00D46411">
      <w:pPr>
        <w:pStyle w:val="Overskrift1"/>
        <w:spacing w:before="0" w:after="200"/>
      </w:pPr>
      <w:bookmarkStart w:id="15" w:name="_Toc125622017"/>
    </w:p>
    <w:p w14:paraId="018AE1CB" w14:textId="34378FFF" w:rsidR="00EE190D" w:rsidRDefault="00EE190D" w:rsidP="00D46411">
      <w:pPr>
        <w:pStyle w:val="Overskrift1"/>
        <w:spacing w:before="0" w:after="200"/>
      </w:pPr>
      <w:r>
        <w:t>5. Øvrig dokumentation</w:t>
      </w:r>
      <w:bookmarkEnd w:id="15"/>
    </w:p>
    <w:p w14:paraId="4804E7E9" w14:textId="77777777" w:rsidR="00EE190D" w:rsidRDefault="00EE190D" w:rsidP="00D46411">
      <w:r>
        <w:t xml:space="preserve">Dokumentation for følgende forhold vedlægges ansøgningen: </w:t>
      </w:r>
    </w:p>
    <w:p w14:paraId="3D85BCB5" w14:textId="3062C62C" w:rsidR="00EE190D" w:rsidRDefault="00EE190D" w:rsidP="00D46411">
      <w:pPr>
        <w:pStyle w:val="Listeafsnit"/>
        <w:numPr>
          <w:ilvl w:val="0"/>
          <w:numId w:val="25"/>
        </w:numPr>
      </w:pPr>
      <w:r>
        <w:t>Ejendommens prioriteringsforhold, herunder særligt om der indestår statslån og/eller statsgaranterede lån</w:t>
      </w:r>
      <w:r w:rsidR="00B0405E">
        <w:t>.</w:t>
      </w:r>
    </w:p>
    <w:p w14:paraId="4EA54ECF" w14:textId="46623D07" w:rsidR="00EE190D" w:rsidRDefault="00EE190D" w:rsidP="00D46411">
      <w:pPr>
        <w:pStyle w:val="Listeafsnit"/>
        <w:numPr>
          <w:ilvl w:val="0"/>
          <w:numId w:val="25"/>
        </w:numPr>
      </w:pPr>
      <w:r>
        <w:t>Særlige deklarationer på ejendommen</w:t>
      </w:r>
      <w:r w:rsidR="00B0405E">
        <w:t>.</w:t>
      </w:r>
    </w:p>
    <w:p w14:paraId="3D91C528" w14:textId="77777777" w:rsidR="00FE4CA3" w:rsidRDefault="00FE4CA3">
      <w:pPr>
        <w:spacing w:after="160" w:line="259" w:lineRule="auto"/>
        <w:rPr>
          <w:rFonts w:eastAsiaTheme="majorEastAsia" w:cstheme="majorBidi"/>
          <w:b/>
          <w:bCs/>
          <w:sz w:val="28"/>
          <w:szCs w:val="28"/>
        </w:rPr>
      </w:pPr>
      <w:r>
        <w:br w:type="page"/>
      </w:r>
    </w:p>
    <w:p w14:paraId="36CD39FC" w14:textId="119C8B1E" w:rsidR="00EE190D" w:rsidRDefault="00EE190D" w:rsidP="00D46411">
      <w:pPr>
        <w:pStyle w:val="Overskrift1"/>
        <w:spacing w:before="0" w:after="200"/>
      </w:pPr>
      <w:bookmarkStart w:id="16" w:name="_Toc125622018"/>
      <w:r>
        <w:t>6. Muligheder for økonomisk støtte til boligafdelingen</w:t>
      </w:r>
      <w:bookmarkEnd w:id="16"/>
    </w:p>
    <w:p w14:paraId="7A3649C4" w14:textId="03809D24" w:rsidR="00131E47" w:rsidRDefault="00EE190D" w:rsidP="00D46411">
      <w:r>
        <w:t>Landsby</w:t>
      </w:r>
      <w:r w:rsidR="00F16D32">
        <w:t>ggefonden og kommunen</w:t>
      </w:r>
      <w:r>
        <w:t xml:space="preserve"> har mulighed for at yde støtte til almene boligafdelinger, der har så store økonomiske problemer, at det kan være vanskeligt at drive boligorganisationen videre. Der henvises til almenboliglovens regler om støtte til boligafdelinger i form af lån, tilskud, garanti m.v.</w:t>
      </w:r>
    </w:p>
    <w:p w14:paraId="0FB8E083" w14:textId="77777777" w:rsidR="00131E47" w:rsidRDefault="00131E47" w:rsidP="00D46411">
      <w:pPr>
        <w:spacing w:line="260" w:lineRule="atLeast"/>
        <w:rPr>
          <w:b/>
        </w:rPr>
      </w:pPr>
    </w:p>
    <w:p w14:paraId="4289C241" w14:textId="77777777" w:rsidR="00491B80" w:rsidRDefault="00491B80" w:rsidP="00D46411">
      <w:pPr>
        <w:spacing w:line="260" w:lineRule="atLeast"/>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131E47" w14:paraId="05CD309F" w14:textId="77777777" w:rsidTr="006039E4">
        <w:tc>
          <w:tcPr>
            <w:tcW w:w="4889" w:type="dxa"/>
          </w:tcPr>
          <w:p w14:paraId="39EE0816" w14:textId="77777777" w:rsidR="00131E47" w:rsidRDefault="00131E47" w:rsidP="00D46411">
            <w:pPr>
              <w:spacing w:line="260" w:lineRule="atLeast"/>
              <w:rPr>
                <w:b/>
              </w:rPr>
            </w:pPr>
            <w:r>
              <w:rPr>
                <w:b/>
              </w:rPr>
              <w:t>Dato og sted</w:t>
            </w:r>
          </w:p>
        </w:tc>
        <w:tc>
          <w:tcPr>
            <w:tcW w:w="4889" w:type="dxa"/>
          </w:tcPr>
          <w:p w14:paraId="7BB910FA" w14:textId="77777777" w:rsidR="00131E47" w:rsidRDefault="00131E47" w:rsidP="00D46411">
            <w:pPr>
              <w:spacing w:line="260" w:lineRule="atLeast"/>
              <w:rPr>
                <w:b/>
              </w:rPr>
            </w:pPr>
            <w:r>
              <w:rPr>
                <w:b/>
              </w:rPr>
              <w:t>For ansøgeren</w:t>
            </w:r>
          </w:p>
        </w:tc>
      </w:tr>
      <w:tr w:rsidR="00131E47" w14:paraId="7A62E2E3" w14:textId="77777777" w:rsidTr="006039E4">
        <w:tc>
          <w:tcPr>
            <w:tcW w:w="4889" w:type="dxa"/>
          </w:tcPr>
          <w:p w14:paraId="2BCF0986" w14:textId="77777777" w:rsidR="00131E47" w:rsidRDefault="00131E47" w:rsidP="00D46411">
            <w:pPr>
              <w:spacing w:line="260" w:lineRule="atLeast"/>
              <w:rPr>
                <w:b/>
              </w:rPr>
            </w:pPr>
          </w:p>
          <w:p w14:paraId="40AD1147" w14:textId="77777777" w:rsidR="00131E47" w:rsidRDefault="00131E47" w:rsidP="00D46411">
            <w:pPr>
              <w:spacing w:line="260" w:lineRule="atLeast"/>
              <w:rPr>
                <w:b/>
              </w:rPr>
            </w:pPr>
            <w:r>
              <w:rPr>
                <w:b/>
              </w:rPr>
              <w:t>_____________________</w:t>
            </w:r>
          </w:p>
          <w:p w14:paraId="4A7CA217" w14:textId="77777777" w:rsidR="00131E47" w:rsidRDefault="00131E47" w:rsidP="00D46411">
            <w:pPr>
              <w:spacing w:line="260" w:lineRule="atLeast"/>
              <w:rPr>
                <w:b/>
              </w:rPr>
            </w:pPr>
          </w:p>
        </w:tc>
        <w:tc>
          <w:tcPr>
            <w:tcW w:w="4889" w:type="dxa"/>
          </w:tcPr>
          <w:p w14:paraId="2A632945" w14:textId="77777777" w:rsidR="00131E47" w:rsidRDefault="00131E47" w:rsidP="00D46411">
            <w:pPr>
              <w:spacing w:line="260" w:lineRule="atLeast"/>
              <w:rPr>
                <w:b/>
              </w:rPr>
            </w:pPr>
          </w:p>
          <w:p w14:paraId="3932F889" w14:textId="77777777" w:rsidR="00131E47" w:rsidRDefault="00131E47" w:rsidP="00D46411">
            <w:pPr>
              <w:spacing w:line="260" w:lineRule="atLeast"/>
              <w:rPr>
                <w:b/>
              </w:rPr>
            </w:pPr>
            <w:r>
              <w:rPr>
                <w:b/>
              </w:rPr>
              <w:t>_____________________</w:t>
            </w:r>
          </w:p>
          <w:p w14:paraId="737569A5" w14:textId="77777777" w:rsidR="00131E47" w:rsidRDefault="00131E47" w:rsidP="00D46411">
            <w:pPr>
              <w:spacing w:line="260" w:lineRule="atLeast"/>
              <w:rPr>
                <w:b/>
              </w:rPr>
            </w:pPr>
            <w:r w:rsidRPr="00625EF7">
              <w:rPr>
                <w:i/>
              </w:rPr>
              <w:t>Titel</w:t>
            </w:r>
            <w:r w:rsidR="00491B80">
              <w:rPr>
                <w:i/>
              </w:rPr>
              <w:t xml:space="preserve"> og navn</w:t>
            </w:r>
          </w:p>
        </w:tc>
      </w:tr>
    </w:tbl>
    <w:p w14:paraId="3EA719B9" w14:textId="77777777" w:rsidR="00131E47" w:rsidRDefault="00131E47" w:rsidP="00D46411">
      <w:pPr>
        <w:spacing w:line="260" w:lineRule="atLeast"/>
        <w:rPr>
          <w:b/>
        </w:rPr>
      </w:pPr>
    </w:p>
    <w:p w14:paraId="2B92A068" w14:textId="77777777" w:rsidR="00AC43DA" w:rsidRPr="00AD7F59" w:rsidRDefault="006039E4" w:rsidP="00D46411">
      <w:pPr>
        <w:spacing w:line="260" w:lineRule="atLeast"/>
        <w:rPr>
          <w:b/>
        </w:rPr>
      </w:pPr>
      <w:r w:rsidRPr="00C26332">
        <w:t xml:space="preserve"> </w:t>
      </w:r>
    </w:p>
    <w:p w14:paraId="7167A087" w14:textId="77777777" w:rsidR="00D46411" w:rsidRPr="00AD7F59" w:rsidRDefault="00D46411">
      <w:pPr>
        <w:spacing w:line="260" w:lineRule="atLeast"/>
        <w:rPr>
          <w:b/>
        </w:rPr>
      </w:pPr>
    </w:p>
    <w:sectPr w:rsidR="00D46411" w:rsidRPr="00AD7F59">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8CC15" w14:textId="77777777" w:rsidR="00331E88" w:rsidRDefault="00331E88">
      <w:pPr>
        <w:spacing w:after="0" w:line="240" w:lineRule="auto"/>
      </w:pPr>
      <w:r>
        <w:separator/>
      </w:r>
    </w:p>
  </w:endnote>
  <w:endnote w:type="continuationSeparator" w:id="0">
    <w:p w14:paraId="444318B3" w14:textId="77777777" w:rsidR="00331E88" w:rsidRDefault="0033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26565"/>
      <w:docPartObj>
        <w:docPartGallery w:val="Page Numbers (Bottom of Page)"/>
        <w:docPartUnique/>
      </w:docPartObj>
    </w:sdtPr>
    <w:sdtEndPr/>
    <w:sdtContent>
      <w:p w14:paraId="53A620F6" w14:textId="186DC531" w:rsidR="006417FC" w:rsidRDefault="006417FC">
        <w:pPr>
          <w:pStyle w:val="Sidefod"/>
          <w:jc w:val="right"/>
        </w:pPr>
        <w:r>
          <w:fldChar w:fldCharType="begin"/>
        </w:r>
        <w:r>
          <w:instrText>PAGE   \* MERGEFORMAT</w:instrText>
        </w:r>
        <w:r>
          <w:fldChar w:fldCharType="separate"/>
        </w:r>
        <w:r w:rsidR="00A151E1">
          <w:rPr>
            <w:noProof/>
          </w:rPr>
          <w:t>10</w:t>
        </w:r>
        <w:r>
          <w:fldChar w:fldCharType="end"/>
        </w:r>
      </w:p>
    </w:sdtContent>
  </w:sdt>
  <w:p w14:paraId="274B642C" w14:textId="77777777" w:rsidR="006417FC" w:rsidRDefault="006417F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6D910" w14:textId="77777777" w:rsidR="00331E88" w:rsidRDefault="00331E88">
      <w:pPr>
        <w:spacing w:after="0" w:line="240" w:lineRule="auto"/>
      </w:pPr>
      <w:r>
        <w:separator/>
      </w:r>
    </w:p>
  </w:footnote>
  <w:footnote w:type="continuationSeparator" w:id="0">
    <w:p w14:paraId="7E1C76C8" w14:textId="77777777" w:rsidR="00331E88" w:rsidRDefault="00331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5E5E" w14:textId="230845B1" w:rsidR="006417FC" w:rsidRDefault="00A151E1">
    <w:pPr>
      <w:pStyle w:val="Sidehoved"/>
    </w:pPr>
    <w:r>
      <w:t>OKTOBER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28FDF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A574B36"/>
    <w:multiLevelType w:val="hybridMultilevel"/>
    <w:tmpl w:val="23D87E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A7F6123"/>
    <w:multiLevelType w:val="hybridMultilevel"/>
    <w:tmpl w:val="67E053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0B2170"/>
    <w:multiLevelType w:val="hybridMultilevel"/>
    <w:tmpl w:val="FC528A1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5D531D"/>
    <w:multiLevelType w:val="hybridMultilevel"/>
    <w:tmpl w:val="71BEF5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D94368"/>
    <w:multiLevelType w:val="hybridMultilevel"/>
    <w:tmpl w:val="CA1650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2F3220"/>
    <w:multiLevelType w:val="hybridMultilevel"/>
    <w:tmpl w:val="79727372"/>
    <w:lvl w:ilvl="0" w:tplc="5D98071E">
      <w:numFmt w:val="bullet"/>
      <w:lvlText w:val="-"/>
      <w:lvlJc w:val="left"/>
      <w:pPr>
        <w:ind w:left="360" w:hanging="360"/>
      </w:pPr>
      <w:rPr>
        <w:rFonts w:ascii="Georgia" w:eastAsiaTheme="minorEastAsia" w:hAnsi="Georgia" w:cs="Georgia"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6590F74"/>
    <w:multiLevelType w:val="hybridMultilevel"/>
    <w:tmpl w:val="EB8E2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EF2BB9"/>
    <w:multiLevelType w:val="hybridMultilevel"/>
    <w:tmpl w:val="B1EC3F16"/>
    <w:lvl w:ilvl="0" w:tplc="518A76E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77454C"/>
    <w:multiLevelType w:val="hybridMultilevel"/>
    <w:tmpl w:val="F6968238"/>
    <w:lvl w:ilvl="0" w:tplc="8F60D304">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C97053"/>
    <w:multiLevelType w:val="hybridMultilevel"/>
    <w:tmpl w:val="E4622E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CDE1584"/>
    <w:multiLevelType w:val="hybridMultilevel"/>
    <w:tmpl w:val="3866F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1355C9A"/>
    <w:multiLevelType w:val="hybridMultilevel"/>
    <w:tmpl w:val="5F12AB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3612A00"/>
    <w:multiLevelType w:val="hybridMultilevel"/>
    <w:tmpl w:val="DC38F15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5AA4934"/>
    <w:multiLevelType w:val="hybridMultilevel"/>
    <w:tmpl w:val="2EF60B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2804688"/>
    <w:multiLevelType w:val="hybridMultilevel"/>
    <w:tmpl w:val="4482A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92A6A80"/>
    <w:multiLevelType w:val="hybridMultilevel"/>
    <w:tmpl w:val="EBAE3524"/>
    <w:lvl w:ilvl="0" w:tplc="04060001">
      <w:start w:val="1"/>
      <w:numFmt w:val="bullet"/>
      <w:lvlText w:val=""/>
      <w:lvlJc w:val="left"/>
      <w:pPr>
        <w:ind w:left="1075" w:hanging="360"/>
      </w:pPr>
      <w:rPr>
        <w:rFonts w:ascii="Symbol" w:hAnsi="Symbol" w:hint="default"/>
      </w:rPr>
    </w:lvl>
    <w:lvl w:ilvl="1" w:tplc="04060003" w:tentative="1">
      <w:start w:val="1"/>
      <w:numFmt w:val="bullet"/>
      <w:lvlText w:val="o"/>
      <w:lvlJc w:val="left"/>
      <w:pPr>
        <w:ind w:left="1795" w:hanging="360"/>
      </w:pPr>
      <w:rPr>
        <w:rFonts w:ascii="Courier New" w:hAnsi="Courier New" w:cs="Courier New" w:hint="default"/>
      </w:rPr>
    </w:lvl>
    <w:lvl w:ilvl="2" w:tplc="04060005" w:tentative="1">
      <w:start w:val="1"/>
      <w:numFmt w:val="bullet"/>
      <w:lvlText w:val=""/>
      <w:lvlJc w:val="left"/>
      <w:pPr>
        <w:ind w:left="2515" w:hanging="360"/>
      </w:pPr>
      <w:rPr>
        <w:rFonts w:ascii="Wingdings" w:hAnsi="Wingdings" w:hint="default"/>
      </w:rPr>
    </w:lvl>
    <w:lvl w:ilvl="3" w:tplc="04060001" w:tentative="1">
      <w:start w:val="1"/>
      <w:numFmt w:val="bullet"/>
      <w:lvlText w:val=""/>
      <w:lvlJc w:val="left"/>
      <w:pPr>
        <w:ind w:left="3235" w:hanging="360"/>
      </w:pPr>
      <w:rPr>
        <w:rFonts w:ascii="Symbol" w:hAnsi="Symbol" w:hint="default"/>
      </w:rPr>
    </w:lvl>
    <w:lvl w:ilvl="4" w:tplc="04060003" w:tentative="1">
      <w:start w:val="1"/>
      <w:numFmt w:val="bullet"/>
      <w:lvlText w:val="o"/>
      <w:lvlJc w:val="left"/>
      <w:pPr>
        <w:ind w:left="3955" w:hanging="360"/>
      </w:pPr>
      <w:rPr>
        <w:rFonts w:ascii="Courier New" w:hAnsi="Courier New" w:cs="Courier New" w:hint="default"/>
      </w:rPr>
    </w:lvl>
    <w:lvl w:ilvl="5" w:tplc="04060005" w:tentative="1">
      <w:start w:val="1"/>
      <w:numFmt w:val="bullet"/>
      <w:lvlText w:val=""/>
      <w:lvlJc w:val="left"/>
      <w:pPr>
        <w:ind w:left="4675" w:hanging="360"/>
      </w:pPr>
      <w:rPr>
        <w:rFonts w:ascii="Wingdings" w:hAnsi="Wingdings" w:hint="default"/>
      </w:rPr>
    </w:lvl>
    <w:lvl w:ilvl="6" w:tplc="04060001" w:tentative="1">
      <w:start w:val="1"/>
      <w:numFmt w:val="bullet"/>
      <w:lvlText w:val=""/>
      <w:lvlJc w:val="left"/>
      <w:pPr>
        <w:ind w:left="5395" w:hanging="360"/>
      </w:pPr>
      <w:rPr>
        <w:rFonts w:ascii="Symbol" w:hAnsi="Symbol" w:hint="default"/>
      </w:rPr>
    </w:lvl>
    <w:lvl w:ilvl="7" w:tplc="04060003" w:tentative="1">
      <w:start w:val="1"/>
      <w:numFmt w:val="bullet"/>
      <w:lvlText w:val="o"/>
      <w:lvlJc w:val="left"/>
      <w:pPr>
        <w:ind w:left="6115" w:hanging="360"/>
      </w:pPr>
      <w:rPr>
        <w:rFonts w:ascii="Courier New" w:hAnsi="Courier New" w:cs="Courier New" w:hint="default"/>
      </w:rPr>
    </w:lvl>
    <w:lvl w:ilvl="8" w:tplc="04060005" w:tentative="1">
      <w:start w:val="1"/>
      <w:numFmt w:val="bullet"/>
      <w:lvlText w:val=""/>
      <w:lvlJc w:val="left"/>
      <w:pPr>
        <w:ind w:left="6835" w:hanging="360"/>
      </w:pPr>
      <w:rPr>
        <w:rFonts w:ascii="Wingdings" w:hAnsi="Wingdings" w:hint="default"/>
      </w:rPr>
    </w:lvl>
  </w:abstractNum>
  <w:abstractNum w:abstractNumId="17" w15:restartNumberingAfterBreak="0">
    <w:nsid w:val="5A652609"/>
    <w:multiLevelType w:val="hybridMultilevel"/>
    <w:tmpl w:val="347E42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1A65ECA"/>
    <w:multiLevelType w:val="hybridMultilevel"/>
    <w:tmpl w:val="916C471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65B102D"/>
    <w:multiLevelType w:val="hybridMultilevel"/>
    <w:tmpl w:val="968E3CCE"/>
    <w:lvl w:ilvl="0" w:tplc="4D96F70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B35168D"/>
    <w:multiLevelType w:val="hybridMultilevel"/>
    <w:tmpl w:val="47AE6D4A"/>
    <w:lvl w:ilvl="0" w:tplc="5D98071E">
      <w:numFmt w:val="bullet"/>
      <w:lvlText w:val="-"/>
      <w:lvlJc w:val="left"/>
      <w:pPr>
        <w:ind w:left="720" w:hanging="360"/>
      </w:pPr>
      <w:rPr>
        <w:rFonts w:ascii="Georgia" w:eastAsiaTheme="minorEastAsia" w:hAnsi="Georgia" w:cs="Georgi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F8F0254"/>
    <w:multiLevelType w:val="hybridMultilevel"/>
    <w:tmpl w:val="09F8E74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1AB6B9D"/>
    <w:multiLevelType w:val="hybridMultilevel"/>
    <w:tmpl w:val="4EDA62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57567E5"/>
    <w:multiLevelType w:val="hybridMultilevel"/>
    <w:tmpl w:val="8B9698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F30399D"/>
    <w:multiLevelType w:val="hybridMultilevel"/>
    <w:tmpl w:val="59DA7DAA"/>
    <w:lvl w:ilvl="0" w:tplc="E804611E">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21"/>
  </w:num>
  <w:num w:numId="5">
    <w:abstractNumId w:val="20"/>
  </w:num>
  <w:num w:numId="6">
    <w:abstractNumId w:val="11"/>
  </w:num>
  <w:num w:numId="7">
    <w:abstractNumId w:val="6"/>
  </w:num>
  <w:num w:numId="8">
    <w:abstractNumId w:val="13"/>
  </w:num>
  <w:num w:numId="9">
    <w:abstractNumId w:val="4"/>
  </w:num>
  <w:num w:numId="10">
    <w:abstractNumId w:val="15"/>
  </w:num>
  <w:num w:numId="11">
    <w:abstractNumId w:val="5"/>
  </w:num>
  <w:num w:numId="12">
    <w:abstractNumId w:val="10"/>
  </w:num>
  <w:num w:numId="13">
    <w:abstractNumId w:val="23"/>
  </w:num>
  <w:num w:numId="14">
    <w:abstractNumId w:val="7"/>
  </w:num>
  <w:num w:numId="15">
    <w:abstractNumId w:val="12"/>
  </w:num>
  <w:num w:numId="16">
    <w:abstractNumId w:val="18"/>
  </w:num>
  <w:num w:numId="17">
    <w:abstractNumId w:val="16"/>
  </w:num>
  <w:num w:numId="18">
    <w:abstractNumId w:val="14"/>
  </w:num>
  <w:num w:numId="19">
    <w:abstractNumId w:val="2"/>
  </w:num>
  <w:num w:numId="20">
    <w:abstractNumId w:val="3"/>
  </w:num>
  <w:num w:numId="21">
    <w:abstractNumId w:val="19"/>
  </w:num>
  <w:num w:numId="22">
    <w:abstractNumId w:val="9"/>
  </w:num>
  <w:num w:numId="23">
    <w:abstractNumId w:val="8"/>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47"/>
    <w:rsid w:val="00000401"/>
    <w:rsid w:val="0001667C"/>
    <w:rsid w:val="00022204"/>
    <w:rsid w:val="00033327"/>
    <w:rsid w:val="000465B2"/>
    <w:rsid w:val="00081995"/>
    <w:rsid w:val="0009741E"/>
    <w:rsid w:val="000A67E2"/>
    <w:rsid w:val="000B3BEE"/>
    <w:rsid w:val="000C32BF"/>
    <w:rsid w:val="000C4E6C"/>
    <w:rsid w:val="000D670B"/>
    <w:rsid w:val="000E5E39"/>
    <w:rsid w:val="000F1277"/>
    <w:rsid w:val="000F1332"/>
    <w:rsid w:val="00131E47"/>
    <w:rsid w:val="00144842"/>
    <w:rsid w:val="00147D4C"/>
    <w:rsid w:val="00151DBD"/>
    <w:rsid w:val="00154647"/>
    <w:rsid w:val="00155EBE"/>
    <w:rsid w:val="001571EA"/>
    <w:rsid w:val="0017026F"/>
    <w:rsid w:val="001A50D1"/>
    <w:rsid w:val="001A67B0"/>
    <w:rsid w:val="001B23A2"/>
    <w:rsid w:val="001B43D5"/>
    <w:rsid w:val="001E3607"/>
    <w:rsid w:val="001E458D"/>
    <w:rsid w:val="001E5F8C"/>
    <w:rsid w:val="001E65C8"/>
    <w:rsid w:val="002033AF"/>
    <w:rsid w:val="00205317"/>
    <w:rsid w:val="002057E6"/>
    <w:rsid w:val="00240361"/>
    <w:rsid w:val="00264298"/>
    <w:rsid w:val="002643C5"/>
    <w:rsid w:val="002C6EF5"/>
    <w:rsid w:val="00303813"/>
    <w:rsid w:val="0030513E"/>
    <w:rsid w:val="00305323"/>
    <w:rsid w:val="003068EC"/>
    <w:rsid w:val="00307AFA"/>
    <w:rsid w:val="00331E88"/>
    <w:rsid w:val="00335EA3"/>
    <w:rsid w:val="0033784C"/>
    <w:rsid w:val="0035784C"/>
    <w:rsid w:val="003709F5"/>
    <w:rsid w:val="00380733"/>
    <w:rsid w:val="003937E6"/>
    <w:rsid w:val="003A110D"/>
    <w:rsid w:val="003C1AB0"/>
    <w:rsid w:val="003C3ACF"/>
    <w:rsid w:val="00433082"/>
    <w:rsid w:val="00465D22"/>
    <w:rsid w:val="00483FB0"/>
    <w:rsid w:val="00484BEC"/>
    <w:rsid w:val="00487198"/>
    <w:rsid w:val="00491B80"/>
    <w:rsid w:val="004A5E7A"/>
    <w:rsid w:val="004B5536"/>
    <w:rsid w:val="004C2D7B"/>
    <w:rsid w:val="004C724A"/>
    <w:rsid w:val="004D2BF3"/>
    <w:rsid w:val="004D62C9"/>
    <w:rsid w:val="005011D0"/>
    <w:rsid w:val="00524E37"/>
    <w:rsid w:val="0054436E"/>
    <w:rsid w:val="00565E69"/>
    <w:rsid w:val="00571726"/>
    <w:rsid w:val="005863F3"/>
    <w:rsid w:val="00594042"/>
    <w:rsid w:val="005951CD"/>
    <w:rsid w:val="005A7A6E"/>
    <w:rsid w:val="005C4F75"/>
    <w:rsid w:val="005C73C7"/>
    <w:rsid w:val="005D21EE"/>
    <w:rsid w:val="005D5681"/>
    <w:rsid w:val="005D56F3"/>
    <w:rsid w:val="005D6767"/>
    <w:rsid w:val="005F26E8"/>
    <w:rsid w:val="006039E4"/>
    <w:rsid w:val="00613E09"/>
    <w:rsid w:val="00613E7B"/>
    <w:rsid w:val="006417FC"/>
    <w:rsid w:val="00667090"/>
    <w:rsid w:val="00677990"/>
    <w:rsid w:val="0068661A"/>
    <w:rsid w:val="006C3845"/>
    <w:rsid w:val="006C65D3"/>
    <w:rsid w:val="006E6A9D"/>
    <w:rsid w:val="0070788A"/>
    <w:rsid w:val="00710C78"/>
    <w:rsid w:val="00710CA7"/>
    <w:rsid w:val="00712CE7"/>
    <w:rsid w:val="00717D3D"/>
    <w:rsid w:val="00745ABB"/>
    <w:rsid w:val="00752036"/>
    <w:rsid w:val="007A4C5F"/>
    <w:rsid w:val="007B1608"/>
    <w:rsid w:val="007B269E"/>
    <w:rsid w:val="007D09F2"/>
    <w:rsid w:val="007F0E33"/>
    <w:rsid w:val="007F2516"/>
    <w:rsid w:val="00805421"/>
    <w:rsid w:val="00824807"/>
    <w:rsid w:val="00840858"/>
    <w:rsid w:val="008551C2"/>
    <w:rsid w:val="0086554A"/>
    <w:rsid w:val="00885CCE"/>
    <w:rsid w:val="00894544"/>
    <w:rsid w:val="00897A5B"/>
    <w:rsid w:val="008A1B4A"/>
    <w:rsid w:val="008A3F84"/>
    <w:rsid w:val="008A4DA3"/>
    <w:rsid w:val="008A4E1E"/>
    <w:rsid w:val="008B66A7"/>
    <w:rsid w:val="008D7154"/>
    <w:rsid w:val="008D7E04"/>
    <w:rsid w:val="008E1840"/>
    <w:rsid w:val="0093071E"/>
    <w:rsid w:val="00946864"/>
    <w:rsid w:val="009A6110"/>
    <w:rsid w:val="009E7B8C"/>
    <w:rsid w:val="00A14C62"/>
    <w:rsid w:val="00A151E1"/>
    <w:rsid w:val="00A326D6"/>
    <w:rsid w:val="00A43B21"/>
    <w:rsid w:val="00A462EB"/>
    <w:rsid w:val="00A54699"/>
    <w:rsid w:val="00A6012E"/>
    <w:rsid w:val="00A7175F"/>
    <w:rsid w:val="00A72D3D"/>
    <w:rsid w:val="00A75BA9"/>
    <w:rsid w:val="00AA1A8D"/>
    <w:rsid w:val="00AB168D"/>
    <w:rsid w:val="00AC43DA"/>
    <w:rsid w:val="00AD7F59"/>
    <w:rsid w:val="00B0405E"/>
    <w:rsid w:val="00B108F8"/>
    <w:rsid w:val="00B146B7"/>
    <w:rsid w:val="00B16F3D"/>
    <w:rsid w:val="00B318EE"/>
    <w:rsid w:val="00B32DAD"/>
    <w:rsid w:val="00B41F14"/>
    <w:rsid w:val="00B63AF0"/>
    <w:rsid w:val="00B75CB0"/>
    <w:rsid w:val="00B85389"/>
    <w:rsid w:val="00B863F1"/>
    <w:rsid w:val="00BB1093"/>
    <w:rsid w:val="00BB7DAA"/>
    <w:rsid w:val="00BB7FA6"/>
    <w:rsid w:val="00C06133"/>
    <w:rsid w:val="00C26C66"/>
    <w:rsid w:val="00C457B2"/>
    <w:rsid w:val="00C6451C"/>
    <w:rsid w:val="00C70E38"/>
    <w:rsid w:val="00C75A34"/>
    <w:rsid w:val="00C832ED"/>
    <w:rsid w:val="00C85997"/>
    <w:rsid w:val="00CB0124"/>
    <w:rsid w:val="00CB1480"/>
    <w:rsid w:val="00CB24ED"/>
    <w:rsid w:val="00CC194F"/>
    <w:rsid w:val="00CC4EBD"/>
    <w:rsid w:val="00CC6DE8"/>
    <w:rsid w:val="00CC72C9"/>
    <w:rsid w:val="00CD2061"/>
    <w:rsid w:val="00CE62A6"/>
    <w:rsid w:val="00CE79E3"/>
    <w:rsid w:val="00CF49B0"/>
    <w:rsid w:val="00D02981"/>
    <w:rsid w:val="00D030A4"/>
    <w:rsid w:val="00D04BF5"/>
    <w:rsid w:val="00D104F7"/>
    <w:rsid w:val="00D15A4B"/>
    <w:rsid w:val="00D36727"/>
    <w:rsid w:val="00D37E94"/>
    <w:rsid w:val="00D43622"/>
    <w:rsid w:val="00D46411"/>
    <w:rsid w:val="00D71BC7"/>
    <w:rsid w:val="00D8325C"/>
    <w:rsid w:val="00D97065"/>
    <w:rsid w:val="00DA71C7"/>
    <w:rsid w:val="00DD4828"/>
    <w:rsid w:val="00DE6DFE"/>
    <w:rsid w:val="00E10A1F"/>
    <w:rsid w:val="00E16E6D"/>
    <w:rsid w:val="00E209F5"/>
    <w:rsid w:val="00E470E5"/>
    <w:rsid w:val="00E553FD"/>
    <w:rsid w:val="00E6181B"/>
    <w:rsid w:val="00E67A5D"/>
    <w:rsid w:val="00E815D2"/>
    <w:rsid w:val="00E90307"/>
    <w:rsid w:val="00E926CA"/>
    <w:rsid w:val="00E955D9"/>
    <w:rsid w:val="00E97138"/>
    <w:rsid w:val="00EB29AD"/>
    <w:rsid w:val="00ED4954"/>
    <w:rsid w:val="00EE190D"/>
    <w:rsid w:val="00F11B0B"/>
    <w:rsid w:val="00F11D90"/>
    <w:rsid w:val="00F16D32"/>
    <w:rsid w:val="00F33CCE"/>
    <w:rsid w:val="00F36E6F"/>
    <w:rsid w:val="00F51433"/>
    <w:rsid w:val="00F66857"/>
    <w:rsid w:val="00FA5055"/>
    <w:rsid w:val="00FD50F9"/>
    <w:rsid w:val="00FE4CA3"/>
    <w:rsid w:val="00FE53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D2B6"/>
  <w15:chartTrackingRefBased/>
  <w15:docId w15:val="{97BB8E62-8AEB-47EE-B975-D81209E9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E47"/>
    <w:pPr>
      <w:spacing w:after="200" w:line="276" w:lineRule="auto"/>
    </w:pPr>
    <w:rPr>
      <w:rFonts w:asciiTheme="minorHAnsi" w:hAnsiTheme="minorHAnsi"/>
      <w:sz w:val="22"/>
    </w:rPr>
  </w:style>
  <w:style w:type="paragraph" w:styleId="Overskrift1">
    <w:name w:val="heading 1"/>
    <w:basedOn w:val="Normal"/>
    <w:next w:val="Normal"/>
    <w:link w:val="Overskrift1Tegn"/>
    <w:uiPriority w:val="9"/>
    <w:qFormat/>
    <w:rsid w:val="00131E47"/>
    <w:pPr>
      <w:keepNext/>
      <w:keepLines/>
      <w:spacing w:before="600" w:after="12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131E47"/>
    <w:pPr>
      <w:keepNext/>
      <w:keepLines/>
      <w:shd w:val="clear" w:color="auto" w:fill="D5DCE4" w:themeFill="text2" w:themeFillTint="33"/>
      <w:spacing w:before="240" w:after="240" w:line="240" w:lineRule="auto"/>
      <w:outlineLvl w:val="1"/>
    </w:pPr>
    <w:rPr>
      <w:rFonts w:ascii="Calibri" w:eastAsiaTheme="majorEastAsia" w:hAnsi="Calibri" w:cstheme="majorBidi"/>
      <w:b/>
      <w:bCs/>
      <w:szCs w:val="26"/>
    </w:rPr>
  </w:style>
  <w:style w:type="paragraph" w:styleId="Overskrift3">
    <w:name w:val="heading 3"/>
    <w:basedOn w:val="Normal"/>
    <w:next w:val="Normal"/>
    <w:link w:val="Overskrift3Tegn"/>
    <w:uiPriority w:val="9"/>
    <w:unhideWhenUsed/>
    <w:qFormat/>
    <w:rsid w:val="006039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1E47"/>
    <w:rPr>
      <w:rFonts w:asciiTheme="minorHAnsi" w:eastAsiaTheme="majorEastAsia" w:hAnsiTheme="minorHAnsi" w:cstheme="majorBidi"/>
      <w:b/>
      <w:bCs/>
      <w:sz w:val="28"/>
      <w:szCs w:val="28"/>
    </w:rPr>
  </w:style>
  <w:style w:type="character" w:customStyle="1" w:styleId="Overskrift2Tegn">
    <w:name w:val="Overskrift 2 Tegn"/>
    <w:basedOn w:val="Standardskrifttypeiafsnit"/>
    <w:link w:val="Overskrift2"/>
    <w:uiPriority w:val="9"/>
    <w:rsid w:val="00131E47"/>
    <w:rPr>
      <w:rFonts w:ascii="Calibri" w:eastAsiaTheme="majorEastAsia" w:hAnsi="Calibri" w:cstheme="majorBidi"/>
      <w:b/>
      <w:bCs/>
      <w:sz w:val="22"/>
      <w:szCs w:val="26"/>
      <w:shd w:val="clear" w:color="auto" w:fill="D5DCE4" w:themeFill="text2" w:themeFillTint="33"/>
    </w:rPr>
  </w:style>
  <w:style w:type="paragraph" w:styleId="Listeafsnit">
    <w:name w:val="List Paragraph"/>
    <w:basedOn w:val="Normal"/>
    <w:uiPriority w:val="34"/>
    <w:qFormat/>
    <w:rsid w:val="00131E47"/>
    <w:pPr>
      <w:ind w:left="720"/>
      <w:contextualSpacing/>
    </w:pPr>
  </w:style>
  <w:style w:type="paragraph" w:styleId="Sidehoved">
    <w:name w:val="header"/>
    <w:basedOn w:val="Normal"/>
    <w:link w:val="SidehovedTegn"/>
    <w:uiPriority w:val="99"/>
    <w:unhideWhenUsed/>
    <w:rsid w:val="00131E4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31E47"/>
    <w:rPr>
      <w:rFonts w:asciiTheme="minorHAnsi" w:hAnsiTheme="minorHAnsi"/>
      <w:sz w:val="22"/>
    </w:rPr>
  </w:style>
  <w:style w:type="paragraph" w:styleId="Sidefod">
    <w:name w:val="footer"/>
    <w:basedOn w:val="Normal"/>
    <w:link w:val="SidefodTegn"/>
    <w:uiPriority w:val="99"/>
    <w:unhideWhenUsed/>
    <w:rsid w:val="00131E4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31E47"/>
    <w:rPr>
      <w:rFonts w:asciiTheme="minorHAnsi" w:hAnsiTheme="minorHAnsi"/>
      <w:sz w:val="22"/>
    </w:rPr>
  </w:style>
  <w:style w:type="table" w:styleId="Tabel-Gitter">
    <w:name w:val="Table Grid"/>
    <w:basedOn w:val="Tabel-Normal"/>
    <w:uiPriority w:val="59"/>
    <w:rsid w:val="00131E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131E4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31E47"/>
    <w:rPr>
      <w:rFonts w:ascii="Tahoma" w:hAnsi="Tahoma" w:cs="Tahoma"/>
      <w:sz w:val="16"/>
      <w:szCs w:val="16"/>
    </w:rPr>
  </w:style>
  <w:style w:type="character" w:styleId="Kommentarhenvisning">
    <w:name w:val="annotation reference"/>
    <w:basedOn w:val="Standardskrifttypeiafsnit"/>
    <w:uiPriority w:val="99"/>
    <w:semiHidden/>
    <w:unhideWhenUsed/>
    <w:rsid w:val="00131E47"/>
    <w:rPr>
      <w:sz w:val="16"/>
      <w:szCs w:val="16"/>
    </w:rPr>
  </w:style>
  <w:style w:type="paragraph" w:styleId="Kommentartekst">
    <w:name w:val="annotation text"/>
    <w:basedOn w:val="Normal"/>
    <w:link w:val="KommentartekstTegn"/>
    <w:uiPriority w:val="99"/>
    <w:unhideWhenUsed/>
    <w:rsid w:val="00131E47"/>
    <w:pPr>
      <w:spacing w:line="240" w:lineRule="auto"/>
    </w:pPr>
    <w:rPr>
      <w:sz w:val="20"/>
      <w:szCs w:val="20"/>
    </w:rPr>
  </w:style>
  <w:style w:type="character" w:customStyle="1" w:styleId="KommentartekstTegn">
    <w:name w:val="Kommentartekst Tegn"/>
    <w:basedOn w:val="Standardskrifttypeiafsnit"/>
    <w:link w:val="Kommentartekst"/>
    <w:uiPriority w:val="99"/>
    <w:rsid w:val="00131E47"/>
    <w:rPr>
      <w:rFonts w:asciiTheme="minorHAnsi" w:hAnsiTheme="minorHAnsi"/>
      <w:szCs w:val="20"/>
    </w:rPr>
  </w:style>
  <w:style w:type="paragraph" w:styleId="Kommentaremne">
    <w:name w:val="annotation subject"/>
    <w:basedOn w:val="Kommentartekst"/>
    <w:next w:val="Kommentartekst"/>
    <w:link w:val="KommentaremneTegn"/>
    <w:uiPriority w:val="99"/>
    <w:semiHidden/>
    <w:unhideWhenUsed/>
    <w:rsid w:val="00131E47"/>
    <w:rPr>
      <w:b/>
      <w:bCs/>
    </w:rPr>
  </w:style>
  <w:style w:type="character" w:customStyle="1" w:styleId="KommentaremneTegn">
    <w:name w:val="Kommentaremne Tegn"/>
    <w:basedOn w:val="KommentartekstTegn"/>
    <w:link w:val="Kommentaremne"/>
    <w:uiPriority w:val="99"/>
    <w:semiHidden/>
    <w:rsid w:val="00131E47"/>
    <w:rPr>
      <w:rFonts w:asciiTheme="minorHAnsi" w:hAnsiTheme="minorHAnsi"/>
      <w:b/>
      <w:bCs/>
      <w:szCs w:val="20"/>
    </w:rPr>
  </w:style>
  <w:style w:type="paragraph" w:styleId="Overskrift">
    <w:name w:val="TOC Heading"/>
    <w:basedOn w:val="Overskrift1"/>
    <w:next w:val="Normal"/>
    <w:uiPriority w:val="39"/>
    <w:unhideWhenUsed/>
    <w:qFormat/>
    <w:rsid w:val="00131E47"/>
    <w:pPr>
      <w:spacing w:before="480" w:after="0"/>
      <w:outlineLvl w:val="9"/>
    </w:pPr>
    <w:rPr>
      <w:rFonts w:asciiTheme="majorHAnsi" w:hAnsiTheme="majorHAnsi"/>
      <w:color w:val="2E74B5" w:themeColor="accent1" w:themeShade="BF"/>
      <w:lang w:eastAsia="da-DK"/>
    </w:rPr>
  </w:style>
  <w:style w:type="paragraph" w:styleId="Indholdsfortegnelse1">
    <w:name w:val="toc 1"/>
    <w:basedOn w:val="Normal"/>
    <w:next w:val="Normal"/>
    <w:autoRedefine/>
    <w:uiPriority w:val="39"/>
    <w:unhideWhenUsed/>
    <w:rsid w:val="00131E47"/>
    <w:pPr>
      <w:spacing w:after="100"/>
    </w:pPr>
  </w:style>
  <w:style w:type="character" w:styleId="Hyperlink">
    <w:name w:val="Hyperlink"/>
    <w:basedOn w:val="Standardskrifttypeiafsnit"/>
    <w:uiPriority w:val="99"/>
    <w:unhideWhenUsed/>
    <w:rsid w:val="00131E47"/>
    <w:rPr>
      <w:color w:val="0563C1" w:themeColor="hyperlink"/>
      <w:u w:val="single"/>
    </w:rPr>
  </w:style>
  <w:style w:type="paragraph" w:styleId="Indholdsfortegnelse2">
    <w:name w:val="toc 2"/>
    <w:basedOn w:val="Normal"/>
    <w:next w:val="Normal"/>
    <w:autoRedefine/>
    <w:uiPriority w:val="39"/>
    <w:unhideWhenUsed/>
    <w:rsid w:val="00131E47"/>
    <w:pPr>
      <w:spacing w:after="100"/>
      <w:ind w:left="220"/>
    </w:pPr>
  </w:style>
  <w:style w:type="paragraph" w:styleId="Fodnotetekst">
    <w:name w:val="footnote text"/>
    <w:basedOn w:val="Normal"/>
    <w:link w:val="FodnotetekstTegn"/>
    <w:uiPriority w:val="99"/>
    <w:semiHidden/>
    <w:unhideWhenUsed/>
    <w:rsid w:val="00131E4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31E47"/>
    <w:rPr>
      <w:rFonts w:asciiTheme="minorHAnsi" w:hAnsiTheme="minorHAnsi"/>
      <w:szCs w:val="20"/>
    </w:rPr>
  </w:style>
  <w:style w:type="character" w:styleId="Fodnotehenvisning">
    <w:name w:val="footnote reference"/>
    <w:basedOn w:val="Standardskrifttypeiafsnit"/>
    <w:uiPriority w:val="99"/>
    <w:semiHidden/>
    <w:unhideWhenUsed/>
    <w:rsid w:val="00131E47"/>
    <w:rPr>
      <w:vertAlign w:val="superscript"/>
    </w:rPr>
  </w:style>
  <w:style w:type="paragraph" w:styleId="Titel">
    <w:name w:val="Title"/>
    <w:basedOn w:val="Normal"/>
    <w:next w:val="Normal"/>
    <w:link w:val="TitelTegn"/>
    <w:uiPriority w:val="10"/>
    <w:qFormat/>
    <w:rsid w:val="00131E47"/>
    <w:pPr>
      <w:spacing w:after="300" w:line="240" w:lineRule="auto"/>
      <w:contextualSpacing/>
      <w:jc w:val="center"/>
    </w:pPr>
    <w:rPr>
      <w:rFonts w:ascii="Calibri" w:eastAsiaTheme="majorEastAsia" w:hAnsi="Calibri" w:cstheme="majorBidi"/>
      <w:b/>
      <w:spacing w:val="5"/>
      <w:kern w:val="28"/>
      <w:sz w:val="36"/>
      <w:szCs w:val="52"/>
    </w:rPr>
  </w:style>
  <w:style w:type="character" w:customStyle="1" w:styleId="TitelTegn">
    <w:name w:val="Titel Tegn"/>
    <w:basedOn w:val="Standardskrifttypeiafsnit"/>
    <w:link w:val="Titel"/>
    <w:uiPriority w:val="10"/>
    <w:rsid w:val="00131E47"/>
    <w:rPr>
      <w:rFonts w:ascii="Calibri" w:eastAsiaTheme="majorEastAsia" w:hAnsi="Calibri" w:cstheme="majorBidi"/>
      <w:b/>
      <w:spacing w:val="5"/>
      <w:kern w:val="28"/>
      <w:sz w:val="36"/>
      <w:szCs w:val="52"/>
    </w:rPr>
  </w:style>
  <w:style w:type="paragraph" w:styleId="Opstilling-punkttegn">
    <w:name w:val="List Bullet"/>
    <w:basedOn w:val="Normal"/>
    <w:uiPriority w:val="99"/>
    <w:unhideWhenUsed/>
    <w:rsid w:val="00131E47"/>
    <w:pPr>
      <w:numPr>
        <w:numId w:val="3"/>
      </w:numPr>
      <w:contextualSpacing/>
    </w:pPr>
  </w:style>
  <w:style w:type="paragraph" w:styleId="Korrektur">
    <w:name w:val="Revision"/>
    <w:hidden/>
    <w:uiPriority w:val="99"/>
    <w:semiHidden/>
    <w:rsid w:val="00131E47"/>
    <w:pPr>
      <w:spacing w:after="0" w:line="240" w:lineRule="auto"/>
    </w:pPr>
    <w:rPr>
      <w:rFonts w:asciiTheme="minorHAnsi" w:hAnsiTheme="minorHAnsi"/>
      <w:sz w:val="22"/>
    </w:rPr>
  </w:style>
  <w:style w:type="paragraph" w:customStyle="1" w:styleId="Default">
    <w:name w:val="Default"/>
    <w:rsid w:val="00131E47"/>
    <w:pPr>
      <w:autoSpaceDE w:val="0"/>
      <w:autoSpaceDN w:val="0"/>
      <w:adjustRightInd w:val="0"/>
      <w:spacing w:after="0" w:line="240" w:lineRule="auto"/>
    </w:pPr>
    <w:rPr>
      <w:rFonts w:ascii="Calibri" w:hAnsi="Calibri" w:cs="Calibri"/>
      <w:color w:val="000000"/>
      <w:sz w:val="24"/>
      <w:szCs w:val="24"/>
    </w:rPr>
  </w:style>
  <w:style w:type="character" w:customStyle="1" w:styleId="xbe">
    <w:name w:val="_xbe"/>
    <w:basedOn w:val="Standardskrifttypeiafsnit"/>
    <w:rsid w:val="001A67B0"/>
  </w:style>
  <w:style w:type="character" w:customStyle="1" w:styleId="Overskrift3Tegn">
    <w:name w:val="Overskrift 3 Tegn"/>
    <w:basedOn w:val="Standardskrifttypeiafsnit"/>
    <w:link w:val="Overskrift3"/>
    <w:uiPriority w:val="9"/>
    <w:rsid w:val="006039E4"/>
    <w:rPr>
      <w:rFonts w:asciiTheme="majorHAnsi" w:eastAsiaTheme="majorEastAsia" w:hAnsiTheme="majorHAnsi" w:cstheme="majorBidi"/>
      <w:color w:val="1F4D78" w:themeColor="accent1" w:themeShade="7F"/>
      <w:sz w:val="24"/>
      <w:szCs w:val="24"/>
    </w:rPr>
  </w:style>
  <w:style w:type="paragraph" w:customStyle="1" w:styleId="Normal-medluft">
    <w:name w:val="Normal - med luft"/>
    <w:basedOn w:val="Normal"/>
    <w:qFormat/>
    <w:rsid w:val="006039E4"/>
    <w:pPr>
      <w:spacing w:after="280" w:line="280" w:lineRule="atLeast"/>
    </w:pPr>
    <w:rPr>
      <w:rFonts w:ascii="Georgia" w:eastAsiaTheme="minorEastAsia" w:hAnsi="Georgia" w:cs="Georgia"/>
      <w:color w:val="0D0D0D" w:themeColor="text1" w:themeTint="F2"/>
      <w:sz w:val="21"/>
      <w:szCs w:val="21"/>
    </w:rPr>
  </w:style>
  <w:style w:type="paragraph" w:customStyle="1" w:styleId="Typografi1">
    <w:name w:val="Typografi1"/>
    <w:basedOn w:val="Overskrift1"/>
    <w:link w:val="Typografi1Tegn"/>
    <w:qFormat/>
    <w:rsid w:val="006039E4"/>
    <w:pPr>
      <w:keepLines w:val="0"/>
      <w:spacing w:before="0" w:after="280" w:line="280" w:lineRule="atLeast"/>
      <w:ind w:left="432" w:hanging="432"/>
    </w:pPr>
    <w:rPr>
      <w:rFonts w:ascii="Georgia" w:eastAsiaTheme="minorEastAsia" w:hAnsi="Georgia" w:cs="Arial"/>
      <w:color w:val="0D0D0D" w:themeColor="text1" w:themeTint="F2"/>
      <w:kern w:val="32"/>
      <w:szCs w:val="20"/>
    </w:rPr>
  </w:style>
  <w:style w:type="character" w:customStyle="1" w:styleId="Typografi1Tegn">
    <w:name w:val="Typografi1 Tegn"/>
    <w:basedOn w:val="Overskrift1Tegn"/>
    <w:link w:val="Typografi1"/>
    <w:rsid w:val="006039E4"/>
    <w:rPr>
      <w:rFonts w:ascii="Georgia" w:eastAsiaTheme="minorEastAsia" w:hAnsi="Georgia" w:cs="Arial"/>
      <w:b/>
      <w:bCs/>
      <w:color w:val="0D0D0D" w:themeColor="text1" w:themeTint="F2"/>
      <w:kern w:val="32"/>
      <w:sz w:val="28"/>
      <w:szCs w:val="20"/>
    </w:rPr>
  </w:style>
  <w:style w:type="paragraph" w:styleId="Indholdsfortegnelse3">
    <w:name w:val="toc 3"/>
    <w:basedOn w:val="Normal"/>
    <w:next w:val="Normal"/>
    <w:autoRedefine/>
    <w:uiPriority w:val="39"/>
    <w:unhideWhenUsed/>
    <w:rsid w:val="006039E4"/>
    <w:pPr>
      <w:spacing w:after="100" w:line="280" w:lineRule="atLeast"/>
      <w:ind w:left="420"/>
    </w:pPr>
    <w:rPr>
      <w:rFonts w:ascii="Georgia" w:eastAsiaTheme="minorEastAsia" w:hAnsi="Georgia" w:cs="Georgia"/>
      <w:color w:val="0D0D0D" w:themeColor="text1" w:themeTint="F2"/>
      <w:sz w:val="21"/>
      <w:szCs w:val="21"/>
    </w:rPr>
  </w:style>
  <w:style w:type="character" w:styleId="BesgtLink">
    <w:name w:val="FollowedHyperlink"/>
    <w:basedOn w:val="Standardskrifttypeiafsnit"/>
    <w:uiPriority w:val="99"/>
    <w:semiHidden/>
    <w:unhideWhenUsed/>
    <w:rsid w:val="000166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enbolig@bpst.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lta/2023/164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tsinformation.dk/eli/lta/2023/1343" TargetMode="External"/><Relationship Id="rId4" Type="http://schemas.openxmlformats.org/officeDocument/2006/relationships/settings" Target="settings.xml"/><Relationship Id="rId9" Type="http://schemas.openxmlformats.org/officeDocument/2006/relationships/hyperlink" Target="mailto:almenbolig@bpst.d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2142-C96B-48DF-AB5C-6FFA8F01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1914</Words>
  <Characters>11679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Trafik- Bygge og Boligstyrelsen</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Borch Grell</dc:creator>
  <cp:keywords/>
  <dc:description/>
  <cp:lastModifiedBy>Christian Borch Grell</cp:lastModifiedBy>
  <cp:revision>2</cp:revision>
  <dcterms:created xsi:type="dcterms:W3CDTF">2024-10-02T08:22:00Z</dcterms:created>
  <dcterms:modified xsi:type="dcterms:W3CDTF">2024-10-02T08:22:00Z</dcterms:modified>
</cp:coreProperties>
</file>